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75"/>
        <w:gridCol w:w="4675"/>
      </w:tblGrid>
      <w:tr w:rsidR="00A601E5" w:rsidTr="00EA13AA">
        <w:tc>
          <w:tcPr>
            <w:tcW w:w="93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601E5" w:rsidRDefault="00A601E5" w:rsidP="00A601E5">
            <w:pPr>
              <w:pStyle w:val="BodyText"/>
              <w:jc w:val="center"/>
              <w:rPr>
                <w:b/>
                <w:bCs/>
              </w:rPr>
            </w:pPr>
            <w:bookmarkStart w:id="0" w:name="_GoBack"/>
            <w:bookmarkEnd w:id="0"/>
            <w:r>
              <w:rPr>
                <w:b/>
                <w:bCs/>
                <w:sz w:val="22"/>
                <w:szCs w:val="22"/>
              </w:rPr>
              <w:t xml:space="preserve">Amendment to the Employee Retirement Investment Plan </w:t>
            </w:r>
          </w:p>
        </w:tc>
      </w:tr>
      <w:tr w:rsidR="00C6037F" w:rsidTr="00B712D6">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037F" w:rsidRDefault="00C6037F" w:rsidP="00B712D6">
            <w:pPr>
              <w:pStyle w:val="BodyText"/>
              <w:widowControl/>
              <w:jc w:val="center"/>
              <w:rPr>
                <w:b/>
                <w:bCs/>
                <w:spacing w:val="2"/>
                <w:w w:val="105"/>
                <w:sz w:val="23"/>
                <w:szCs w:val="23"/>
              </w:rPr>
            </w:pPr>
            <w:r>
              <w:rPr>
                <w:b/>
                <w:bCs/>
                <w:spacing w:val="2"/>
                <w:w w:val="105"/>
                <w:sz w:val="23"/>
                <w:szCs w:val="23"/>
              </w:rPr>
              <w:t>Current with Changes</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037F" w:rsidRDefault="00C6037F" w:rsidP="00B712D6">
            <w:pPr>
              <w:pStyle w:val="BodyText"/>
              <w:widowControl/>
              <w:jc w:val="center"/>
              <w:rPr>
                <w:b/>
                <w:bCs/>
                <w:spacing w:val="2"/>
                <w:w w:val="105"/>
                <w:sz w:val="23"/>
                <w:szCs w:val="23"/>
              </w:rPr>
            </w:pPr>
            <w:r>
              <w:rPr>
                <w:b/>
                <w:bCs/>
                <w:spacing w:val="2"/>
                <w:w w:val="105"/>
                <w:sz w:val="23"/>
                <w:szCs w:val="23"/>
              </w:rPr>
              <w:t>Proposed</w:t>
            </w:r>
          </w:p>
        </w:tc>
      </w:tr>
      <w:tr w:rsidR="00C6037F" w:rsidRPr="000163D0" w:rsidTr="00B712D6">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037F" w:rsidRPr="00C6037F" w:rsidRDefault="00C6037F" w:rsidP="00C6037F">
            <w:pPr>
              <w:widowControl/>
              <w:tabs>
                <w:tab w:val="left" w:pos="1872"/>
              </w:tabs>
              <w:autoSpaceDE/>
              <w:autoSpaceDN/>
              <w:adjustRightInd/>
              <w:spacing w:before="184"/>
              <w:ind w:right="216"/>
              <w:jc w:val="both"/>
              <w:textAlignment w:val="baseline"/>
              <w:rPr>
                <w:rFonts w:asciiTheme="minorHAnsi" w:eastAsia="Arial" w:hAnsiTheme="minorHAnsi" w:cstheme="minorHAnsi"/>
                <w:color w:val="000000"/>
                <w:sz w:val="22"/>
                <w:szCs w:val="22"/>
              </w:rPr>
            </w:pPr>
            <w:r w:rsidRPr="00C6037F">
              <w:rPr>
                <w:rFonts w:asciiTheme="minorHAnsi" w:eastAsia="Arial" w:hAnsiTheme="minorHAnsi" w:cstheme="minorHAnsi"/>
                <w:color w:val="000000"/>
                <w:sz w:val="22"/>
                <w:szCs w:val="22"/>
              </w:rPr>
              <w:t>e.   employee who is rehired after October 1, 2012 and participates in Level One benefits under the University of Missouri Retirement, Disability &amp; Death Benefit Plan</w:t>
            </w:r>
            <w:r w:rsidR="00191053">
              <w:rPr>
                <w:rFonts w:asciiTheme="minorHAnsi" w:eastAsia="Arial" w:hAnsiTheme="minorHAnsi" w:cstheme="minorHAnsi"/>
                <w:color w:val="0000FF"/>
                <w:sz w:val="22"/>
                <w:szCs w:val="22"/>
                <w:u w:val="single"/>
              </w:rPr>
              <w:t xml:space="preserve"> (“RDD Plan”) </w:t>
            </w:r>
            <w:r w:rsidRPr="00C6037F">
              <w:rPr>
                <w:rFonts w:asciiTheme="minorHAnsi" w:eastAsia="Arial" w:hAnsiTheme="minorHAnsi" w:cstheme="minorHAnsi"/>
                <w:color w:val="0000FF"/>
                <w:sz w:val="22"/>
                <w:szCs w:val="22"/>
                <w:u w:val="single"/>
              </w:rPr>
              <w:t>unless such employee subsequently terminates employment with the University and is rehired after October 1, 2019</w:t>
            </w:r>
            <w:r w:rsidRPr="00C6037F">
              <w:rPr>
                <w:rFonts w:asciiTheme="minorHAnsi" w:eastAsia="Arial" w:hAnsiTheme="minorHAnsi" w:cstheme="minorHAnsi"/>
                <w:color w:val="0000FF"/>
                <w:sz w:val="22"/>
                <w:szCs w:val="22"/>
              </w:rPr>
              <w:t>;</w:t>
            </w:r>
            <w:r w:rsidRPr="00C6037F">
              <w:rPr>
                <w:rFonts w:asciiTheme="minorHAnsi" w:eastAsia="Arial" w:hAnsiTheme="minorHAnsi" w:cstheme="minorHAnsi"/>
                <w:color w:val="0000FF"/>
                <w:sz w:val="22"/>
                <w:szCs w:val="22"/>
                <w:u w:val="single"/>
              </w:rPr>
              <w:t xml:space="preserve"> </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037F" w:rsidRPr="00C6037F" w:rsidRDefault="00C6037F" w:rsidP="00C6037F">
            <w:pPr>
              <w:widowControl/>
              <w:tabs>
                <w:tab w:val="left" w:pos="1872"/>
              </w:tabs>
              <w:autoSpaceDE/>
              <w:autoSpaceDN/>
              <w:adjustRightInd/>
              <w:spacing w:before="184"/>
              <w:ind w:right="216"/>
              <w:jc w:val="both"/>
              <w:textAlignment w:val="baseline"/>
              <w:rPr>
                <w:rFonts w:asciiTheme="minorHAnsi" w:eastAsia="Arial" w:hAnsiTheme="minorHAnsi" w:cstheme="minorHAnsi"/>
                <w:sz w:val="22"/>
                <w:szCs w:val="22"/>
              </w:rPr>
            </w:pPr>
            <w:r w:rsidRPr="00C6037F">
              <w:rPr>
                <w:rFonts w:asciiTheme="minorHAnsi" w:eastAsia="Arial" w:hAnsiTheme="minorHAnsi" w:cstheme="minorHAnsi"/>
                <w:sz w:val="22"/>
                <w:szCs w:val="22"/>
              </w:rPr>
              <w:t>e.   employee who is rehired after October 1, 2012 and participates in Level One benefits under the University of Missouri Retirement, Disability &amp; Death Benefit Plan</w:t>
            </w:r>
            <w:r w:rsidR="00191053">
              <w:rPr>
                <w:rFonts w:asciiTheme="minorHAnsi" w:eastAsia="Arial" w:hAnsiTheme="minorHAnsi" w:cstheme="minorHAnsi"/>
                <w:sz w:val="22"/>
                <w:szCs w:val="22"/>
              </w:rPr>
              <w:t xml:space="preserve"> (“RDD Plan”)</w:t>
            </w:r>
            <w:r w:rsidRPr="00C6037F">
              <w:rPr>
                <w:rFonts w:asciiTheme="minorHAnsi" w:eastAsia="Arial" w:hAnsiTheme="minorHAnsi" w:cstheme="minorHAnsi"/>
                <w:sz w:val="22"/>
                <w:szCs w:val="22"/>
              </w:rPr>
              <w:t xml:space="preserve">  unless such employee subsequently terminates employment with the University and is rehired after October 1, 2019; </w:t>
            </w:r>
          </w:p>
          <w:p w:rsidR="00C6037F" w:rsidRPr="00C6037F" w:rsidRDefault="00C6037F" w:rsidP="00C6037F">
            <w:pPr>
              <w:pStyle w:val="BodyText"/>
              <w:jc w:val="center"/>
              <w:rPr>
                <w:rFonts w:asciiTheme="minorHAnsi" w:hAnsiTheme="minorHAnsi" w:cstheme="minorHAnsi"/>
                <w:b/>
                <w:bCs/>
                <w:spacing w:val="2"/>
                <w:w w:val="105"/>
                <w:sz w:val="22"/>
                <w:szCs w:val="22"/>
              </w:rPr>
            </w:pPr>
          </w:p>
        </w:tc>
      </w:tr>
    </w:tbl>
    <w:p w:rsidR="00C6037F" w:rsidRDefault="00C6037F" w:rsidP="001476E2">
      <w:pPr>
        <w:pStyle w:val="BodyText"/>
      </w:pPr>
    </w:p>
    <w:p w:rsidR="00C6037F" w:rsidRDefault="00C6037F" w:rsidP="001476E2">
      <w:pPr>
        <w:pStyle w:val="BodyText"/>
      </w:pPr>
    </w:p>
    <w:p w:rsidR="00C6037F" w:rsidRDefault="00C6037F" w:rsidP="001476E2">
      <w:pPr>
        <w:pStyle w:val="BodyText"/>
      </w:pPr>
    </w:p>
    <w:p w:rsidR="00C6037F" w:rsidRDefault="00C6037F" w:rsidP="001476E2">
      <w:pPr>
        <w:pStyle w:val="BodyText"/>
      </w:pPr>
    </w:p>
    <w:p w:rsidR="00C6037F" w:rsidRDefault="00C6037F" w:rsidP="001476E2">
      <w:pPr>
        <w:pStyle w:val="BodyText"/>
      </w:pPr>
    </w:p>
    <w:p w:rsidR="00C6037F" w:rsidRDefault="00C6037F" w:rsidP="001476E2">
      <w:pPr>
        <w:pStyle w:val="BodyText"/>
      </w:pPr>
    </w:p>
    <w:p w:rsidR="00C6037F" w:rsidRDefault="00C6037F" w:rsidP="001476E2">
      <w:pPr>
        <w:pStyle w:val="BodyText"/>
      </w:pPr>
    </w:p>
    <w:p w:rsidR="00C6037F" w:rsidRDefault="00C6037F" w:rsidP="001476E2">
      <w:pPr>
        <w:pStyle w:val="BodyText"/>
      </w:pPr>
    </w:p>
    <w:p w:rsidR="00C6037F" w:rsidRDefault="00C6037F" w:rsidP="001476E2">
      <w:pPr>
        <w:pStyle w:val="BodyText"/>
      </w:pPr>
    </w:p>
    <w:p w:rsidR="00C6037F" w:rsidRDefault="00C6037F" w:rsidP="001476E2">
      <w:pPr>
        <w:pStyle w:val="BodyText"/>
      </w:pPr>
    </w:p>
    <w:p w:rsidR="00C6037F" w:rsidRDefault="00C6037F" w:rsidP="001476E2">
      <w:pPr>
        <w:pStyle w:val="BodyText"/>
      </w:pPr>
    </w:p>
    <w:p w:rsidR="00C6037F" w:rsidRDefault="00C6037F" w:rsidP="001476E2">
      <w:pPr>
        <w:pStyle w:val="BodyText"/>
      </w:pPr>
    </w:p>
    <w:p w:rsidR="00C6037F" w:rsidRDefault="00C6037F" w:rsidP="001476E2">
      <w:pPr>
        <w:pStyle w:val="BodyText"/>
      </w:pPr>
    </w:p>
    <w:p w:rsidR="00C6037F" w:rsidRDefault="00C6037F" w:rsidP="001476E2">
      <w:pPr>
        <w:pStyle w:val="BodyText"/>
      </w:pPr>
    </w:p>
    <w:p w:rsidR="00C6037F" w:rsidRDefault="00C6037F" w:rsidP="001476E2">
      <w:pPr>
        <w:pStyle w:val="BodyText"/>
      </w:pPr>
    </w:p>
    <w:p w:rsidR="00C6037F" w:rsidRDefault="00C6037F" w:rsidP="001476E2">
      <w:pPr>
        <w:pStyle w:val="BodyText"/>
      </w:pPr>
    </w:p>
    <w:p w:rsidR="00304777" w:rsidRDefault="00304777" w:rsidP="001476E2">
      <w:pPr>
        <w:pStyle w:val="BodyText"/>
      </w:pPr>
    </w:p>
    <w:p w:rsidR="00C6037F" w:rsidRDefault="00C6037F" w:rsidP="001476E2">
      <w:pPr>
        <w:pStyle w:val="BodyText"/>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75"/>
        <w:gridCol w:w="4675"/>
      </w:tblGrid>
      <w:tr w:rsidR="00C6037F" w:rsidTr="00B712D6">
        <w:tc>
          <w:tcPr>
            <w:tcW w:w="93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037F" w:rsidRDefault="00C6037F" w:rsidP="00B712D6">
            <w:pPr>
              <w:pStyle w:val="BodyText"/>
              <w:jc w:val="center"/>
              <w:rPr>
                <w:b/>
                <w:bCs/>
              </w:rPr>
            </w:pPr>
            <w:r>
              <w:rPr>
                <w:b/>
                <w:bCs/>
                <w:sz w:val="22"/>
                <w:szCs w:val="22"/>
              </w:rPr>
              <w:lastRenderedPageBreak/>
              <w:t xml:space="preserve">Amendment to the Employee Retirement Investment Plan </w:t>
            </w:r>
          </w:p>
        </w:tc>
      </w:tr>
      <w:tr w:rsidR="00C6037F" w:rsidTr="00B712D6">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037F" w:rsidRDefault="00C6037F" w:rsidP="00B712D6">
            <w:pPr>
              <w:pStyle w:val="BodyText"/>
              <w:widowControl/>
              <w:jc w:val="center"/>
              <w:rPr>
                <w:b/>
                <w:bCs/>
                <w:spacing w:val="2"/>
                <w:w w:val="105"/>
                <w:sz w:val="23"/>
                <w:szCs w:val="23"/>
              </w:rPr>
            </w:pPr>
            <w:r>
              <w:rPr>
                <w:b/>
                <w:bCs/>
                <w:spacing w:val="2"/>
                <w:w w:val="105"/>
                <w:sz w:val="23"/>
                <w:szCs w:val="23"/>
              </w:rPr>
              <w:t>Current with Changes</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037F" w:rsidRDefault="00C6037F" w:rsidP="00B712D6">
            <w:pPr>
              <w:pStyle w:val="BodyText"/>
              <w:widowControl/>
              <w:jc w:val="center"/>
              <w:rPr>
                <w:b/>
                <w:bCs/>
                <w:spacing w:val="2"/>
                <w:w w:val="105"/>
                <w:sz w:val="23"/>
                <w:szCs w:val="23"/>
              </w:rPr>
            </w:pPr>
            <w:r>
              <w:rPr>
                <w:b/>
                <w:bCs/>
                <w:spacing w:val="2"/>
                <w:w w:val="105"/>
                <w:sz w:val="23"/>
                <w:szCs w:val="23"/>
              </w:rPr>
              <w:t>Proposed</w:t>
            </w:r>
          </w:p>
        </w:tc>
      </w:tr>
      <w:tr w:rsidR="00C6037F" w:rsidRPr="0071684F" w:rsidTr="00B712D6">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037F" w:rsidRPr="000163D0" w:rsidRDefault="00C6037F" w:rsidP="00B712D6">
            <w:pPr>
              <w:widowControl/>
              <w:tabs>
                <w:tab w:val="left" w:pos="1296"/>
              </w:tabs>
              <w:autoSpaceDE/>
              <w:autoSpaceDN/>
              <w:adjustRightInd/>
              <w:spacing w:before="134"/>
              <w:ind w:right="216"/>
              <w:jc w:val="both"/>
              <w:textAlignment w:val="baseline"/>
              <w:rPr>
                <w:rFonts w:asciiTheme="minorHAnsi" w:eastAsia="Arial" w:hAnsiTheme="minorHAnsi" w:cstheme="minorHAnsi"/>
                <w:b/>
                <w:color w:val="000000"/>
                <w:sz w:val="22"/>
                <w:szCs w:val="22"/>
              </w:rPr>
            </w:pPr>
            <w:r>
              <w:rPr>
                <w:rFonts w:asciiTheme="minorHAnsi" w:eastAsia="Arial" w:hAnsiTheme="minorHAnsi" w:cstheme="minorHAnsi"/>
                <w:b/>
                <w:color w:val="000000"/>
                <w:sz w:val="22"/>
                <w:szCs w:val="22"/>
              </w:rPr>
              <w:t xml:space="preserve">19.   </w:t>
            </w:r>
            <w:r w:rsidRPr="000163D0">
              <w:rPr>
                <w:rFonts w:asciiTheme="minorHAnsi" w:eastAsia="Arial" w:hAnsiTheme="minorHAnsi" w:cstheme="minorHAnsi"/>
                <w:b/>
                <w:color w:val="000000"/>
                <w:sz w:val="22"/>
                <w:szCs w:val="22"/>
              </w:rPr>
              <w:t xml:space="preserve">Matching Contribution </w:t>
            </w:r>
            <w:r w:rsidRPr="000163D0">
              <w:rPr>
                <w:rFonts w:asciiTheme="minorHAnsi" w:eastAsia="Arial" w:hAnsiTheme="minorHAnsi" w:cstheme="minorHAnsi"/>
                <w:color w:val="000000"/>
                <w:sz w:val="22"/>
                <w:szCs w:val="22"/>
              </w:rPr>
              <w:t>means a contribution to the Plan made by the University in accordance with Section 530.030.C.1.b.</w:t>
            </w:r>
            <w:r w:rsidRPr="00191053">
              <w:rPr>
                <w:rFonts w:asciiTheme="minorHAnsi" w:eastAsia="Arial" w:hAnsiTheme="minorHAnsi" w:cstheme="minorHAnsi"/>
                <w:color w:val="FF0000"/>
                <w:sz w:val="22"/>
                <w:szCs w:val="22"/>
              </w:rPr>
              <w:t xml:space="preserve"> </w:t>
            </w:r>
            <w:r w:rsidR="00191053">
              <w:rPr>
                <w:rFonts w:asciiTheme="minorHAnsi" w:eastAsia="Arial" w:hAnsiTheme="minorHAnsi" w:cstheme="minorHAnsi"/>
                <w:color w:val="0000FF"/>
                <w:sz w:val="22"/>
                <w:szCs w:val="22"/>
                <w:u w:val="single"/>
              </w:rPr>
              <w:t>or 530.030.C.1.</w:t>
            </w:r>
            <w:r w:rsidRPr="000163D0">
              <w:rPr>
                <w:rFonts w:asciiTheme="minorHAnsi" w:eastAsia="Arial" w:hAnsiTheme="minorHAnsi" w:cstheme="minorHAnsi"/>
                <w:color w:val="0000FF"/>
                <w:sz w:val="22"/>
                <w:szCs w:val="22"/>
                <w:u w:val="single"/>
              </w:rPr>
              <w:t>c.</w:t>
            </w:r>
            <w:r w:rsidR="0098170E" w:rsidRPr="0098170E">
              <w:rPr>
                <w:rFonts w:asciiTheme="minorHAnsi" w:eastAsia="Arial" w:hAnsiTheme="minorHAnsi" w:cstheme="minorHAnsi"/>
                <w:color w:val="0000FF"/>
                <w:sz w:val="22"/>
                <w:szCs w:val="22"/>
                <w:u w:val="single"/>
              </w:rPr>
              <w:t>1)</w:t>
            </w:r>
            <w:r w:rsidR="002266D9">
              <w:rPr>
                <w:rFonts w:asciiTheme="minorHAnsi" w:eastAsia="Arial" w:hAnsiTheme="minorHAnsi" w:cstheme="minorHAnsi"/>
                <w:color w:val="0000FF"/>
                <w:sz w:val="22"/>
                <w:szCs w:val="22"/>
                <w:u w:val="single"/>
              </w:rPr>
              <w:t>.</w:t>
            </w:r>
          </w:p>
          <w:p w:rsidR="00C6037F" w:rsidRPr="000163D0" w:rsidRDefault="00C6037F" w:rsidP="00B712D6">
            <w:pPr>
              <w:pStyle w:val="BodyText"/>
              <w:rPr>
                <w:rFonts w:asciiTheme="minorHAnsi" w:hAnsiTheme="minorHAnsi" w:cstheme="minorHAnsi"/>
                <w:b/>
                <w:bCs/>
                <w:spacing w:val="2"/>
                <w:w w:val="105"/>
                <w:sz w:val="22"/>
                <w:szCs w:val="22"/>
              </w:rPr>
            </w:pP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037F" w:rsidRPr="000163D0" w:rsidRDefault="00C6037F" w:rsidP="00B712D6">
            <w:pPr>
              <w:widowControl/>
              <w:tabs>
                <w:tab w:val="left" w:pos="1296"/>
              </w:tabs>
              <w:autoSpaceDE/>
              <w:autoSpaceDN/>
              <w:adjustRightInd/>
              <w:spacing w:before="134"/>
              <w:ind w:right="216"/>
              <w:jc w:val="both"/>
              <w:textAlignment w:val="baseline"/>
              <w:rPr>
                <w:rFonts w:asciiTheme="minorHAnsi" w:eastAsia="Arial" w:hAnsiTheme="minorHAnsi" w:cstheme="minorHAnsi"/>
                <w:b/>
                <w:color w:val="000000"/>
                <w:sz w:val="22"/>
                <w:szCs w:val="22"/>
              </w:rPr>
            </w:pPr>
            <w:r w:rsidRPr="000163D0">
              <w:rPr>
                <w:rFonts w:asciiTheme="minorHAnsi" w:eastAsia="Arial" w:hAnsiTheme="minorHAnsi" w:cstheme="minorHAnsi"/>
                <w:b/>
                <w:color w:val="000000"/>
                <w:sz w:val="22"/>
                <w:szCs w:val="22"/>
              </w:rPr>
              <w:t xml:space="preserve">19.   Matching Contribution </w:t>
            </w:r>
            <w:r w:rsidRPr="000163D0">
              <w:rPr>
                <w:rFonts w:asciiTheme="minorHAnsi" w:eastAsia="Arial" w:hAnsiTheme="minorHAnsi" w:cstheme="minorHAnsi"/>
                <w:color w:val="000000"/>
                <w:sz w:val="22"/>
                <w:szCs w:val="22"/>
              </w:rPr>
              <w:t xml:space="preserve">means a contribution to the </w:t>
            </w:r>
            <w:r w:rsidRPr="00191053">
              <w:rPr>
                <w:rFonts w:asciiTheme="minorHAnsi" w:eastAsia="Arial" w:hAnsiTheme="minorHAnsi" w:cstheme="minorHAnsi"/>
                <w:sz w:val="22"/>
                <w:szCs w:val="22"/>
              </w:rPr>
              <w:t xml:space="preserve">Plan made by the University in accordance with Section 530.030.C.1.b. </w:t>
            </w:r>
            <w:r w:rsidR="00191053" w:rsidRPr="00191053">
              <w:rPr>
                <w:rFonts w:asciiTheme="minorHAnsi" w:eastAsia="Arial" w:hAnsiTheme="minorHAnsi" w:cstheme="minorHAnsi"/>
                <w:sz w:val="22"/>
                <w:szCs w:val="22"/>
              </w:rPr>
              <w:t>or 530.030.C.1.c.</w:t>
            </w:r>
            <w:r w:rsidR="0098170E">
              <w:rPr>
                <w:rFonts w:asciiTheme="minorHAnsi" w:eastAsia="Arial" w:hAnsiTheme="minorHAnsi" w:cstheme="minorHAnsi"/>
                <w:sz w:val="22"/>
                <w:szCs w:val="22"/>
              </w:rPr>
              <w:t>1)</w:t>
            </w:r>
            <w:r w:rsidR="002266D9">
              <w:rPr>
                <w:rFonts w:asciiTheme="minorHAnsi" w:eastAsia="Arial" w:hAnsiTheme="minorHAnsi" w:cstheme="minorHAnsi"/>
                <w:sz w:val="22"/>
                <w:szCs w:val="22"/>
              </w:rPr>
              <w:t>.</w:t>
            </w:r>
          </w:p>
          <w:p w:rsidR="00C6037F" w:rsidRPr="000163D0" w:rsidRDefault="00C6037F" w:rsidP="00B712D6">
            <w:pPr>
              <w:pStyle w:val="BodyText"/>
              <w:jc w:val="center"/>
              <w:rPr>
                <w:rFonts w:asciiTheme="minorHAnsi" w:hAnsiTheme="minorHAnsi" w:cstheme="minorHAnsi"/>
                <w:b/>
                <w:bCs/>
                <w:spacing w:val="2"/>
                <w:w w:val="105"/>
                <w:sz w:val="22"/>
                <w:szCs w:val="22"/>
              </w:rPr>
            </w:pPr>
          </w:p>
        </w:tc>
      </w:tr>
    </w:tbl>
    <w:p w:rsidR="000163D0" w:rsidRDefault="000163D0" w:rsidP="001476E2">
      <w:pPr>
        <w:pStyle w:val="BodyText"/>
      </w:pPr>
    </w:p>
    <w:p w:rsidR="004032FB" w:rsidRDefault="004032FB">
      <w:pPr>
        <w:widowControl/>
        <w:autoSpaceDE/>
        <w:autoSpaceDN/>
        <w:adjustRightInd/>
        <w:ind w:hanging="360"/>
        <w:jc w:val="both"/>
      </w:pPr>
      <w:r>
        <w:br w:type="page"/>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75"/>
        <w:gridCol w:w="4675"/>
      </w:tblGrid>
      <w:tr w:rsidR="00C6037F" w:rsidTr="00B712D6">
        <w:tc>
          <w:tcPr>
            <w:tcW w:w="93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037F" w:rsidRDefault="00C6037F" w:rsidP="00B712D6">
            <w:pPr>
              <w:pStyle w:val="BodyText"/>
              <w:jc w:val="center"/>
              <w:rPr>
                <w:b/>
                <w:bCs/>
              </w:rPr>
            </w:pPr>
            <w:r>
              <w:rPr>
                <w:b/>
                <w:bCs/>
                <w:sz w:val="22"/>
                <w:szCs w:val="22"/>
              </w:rPr>
              <w:lastRenderedPageBreak/>
              <w:t xml:space="preserve">Amendment to the Employee Retirement Investment Plan </w:t>
            </w:r>
          </w:p>
        </w:tc>
      </w:tr>
      <w:tr w:rsidR="00C6037F" w:rsidTr="00B712D6">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037F" w:rsidRDefault="00C6037F" w:rsidP="00B712D6">
            <w:pPr>
              <w:pStyle w:val="BodyText"/>
              <w:widowControl/>
              <w:jc w:val="center"/>
              <w:rPr>
                <w:b/>
                <w:bCs/>
                <w:spacing w:val="2"/>
                <w:w w:val="105"/>
                <w:sz w:val="23"/>
                <w:szCs w:val="23"/>
              </w:rPr>
            </w:pPr>
            <w:r>
              <w:rPr>
                <w:b/>
                <w:bCs/>
                <w:spacing w:val="2"/>
                <w:w w:val="105"/>
                <w:sz w:val="23"/>
                <w:szCs w:val="23"/>
              </w:rPr>
              <w:t>Current with Changes</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037F" w:rsidRDefault="00C6037F" w:rsidP="00B712D6">
            <w:pPr>
              <w:pStyle w:val="BodyText"/>
              <w:widowControl/>
              <w:jc w:val="center"/>
              <w:rPr>
                <w:b/>
                <w:bCs/>
                <w:spacing w:val="2"/>
                <w:w w:val="105"/>
                <w:sz w:val="23"/>
                <w:szCs w:val="23"/>
              </w:rPr>
            </w:pPr>
            <w:r>
              <w:rPr>
                <w:b/>
                <w:bCs/>
                <w:spacing w:val="2"/>
                <w:w w:val="105"/>
                <w:sz w:val="23"/>
                <w:szCs w:val="23"/>
              </w:rPr>
              <w:t>Proposed</w:t>
            </w:r>
          </w:p>
        </w:tc>
      </w:tr>
      <w:tr w:rsidR="00C6037F" w:rsidRPr="0071684F" w:rsidTr="00B712D6">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037F" w:rsidRPr="00C6037F" w:rsidRDefault="00C6037F" w:rsidP="00C6037F">
            <w:pPr>
              <w:widowControl/>
              <w:tabs>
                <w:tab w:val="left" w:pos="1296"/>
              </w:tabs>
              <w:autoSpaceDE/>
              <w:autoSpaceDN/>
              <w:adjustRightInd/>
              <w:spacing w:before="184"/>
              <w:jc w:val="both"/>
              <w:textAlignment w:val="baseline"/>
              <w:rPr>
                <w:rFonts w:asciiTheme="minorHAnsi" w:eastAsia="Arial" w:hAnsiTheme="minorHAnsi" w:cstheme="minorHAnsi"/>
                <w:b/>
                <w:color w:val="000000"/>
                <w:spacing w:val="-1"/>
                <w:sz w:val="22"/>
                <w:szCs w:val="22"/>
              </w:rPr>
            </w:pPr>
            <w:r w:rsidRPr="00C6037F">
              <w:rPr>
                <w:rFonts w:asciiTheme="minorHAnsi" w:eastAsia="Arial" w:hAnsiTheme="minorHAnsi" w:cstheme="minorHAnsi"/>
                <w:b/>
                <w:color w:val="000000"/>
                <w:spacing w:val="-1"/>
                <w:sz w:val="22"/>
                <w:szCs w:val="22"/>
              </w:rPr>
              <w:t>28.   Service Credit</w:t>
            </w:r>
            <w:r w:rsidRPr="00C6037F">
              <w:rPr>
                <w:rFonts w:asciiTheme="minorHAnsi" w:eastAsia="Arial" w:hAnsiTheme="minorHAnsi" w:cstheme="minorHAnsi"/>
                <w:color w:val="0000FF"/>
                <w:spacing w:val="-1"/>
                <w:sz w:val="22"/>
                <w:szCs w:val="22"/>
                <w:u w:val="single"/>
              </w:rPr>
              <w:t xml:space="preserve"> earned prior to October 1, 2019</w:t>
            </w:r>
            <w:r w:rsidRPr="00C6037F">
              <w:rPr>
                <w:rFonts w:asciiTheme="minorHAnsi" w:eastAsia="Arial" w:hAnsiTheme="minorHAnsi" w:cstheme="minorHAnsi"/>
                <w:color w:val="000000"/>
                <w:spacing w:val="-1"/>
                <w:sz w:val="22"/>
                <w:szCs w:val="22"/>
              </w:rPr>
              <w:t xml:space="preserve"> shall be determined as follows:</w:t>
            </w:r>
          </w:p>
          <w:p w:rsidR="00C6037F" w:rsidRPr="00C6037F" w:rsidRDefault="00C6037F" w:rsidP="00C6037F">
            <w:pPr>
              <w:pStyle w:val="BodyText"/>
              <w:rPr>
                <w:rFonts w:asciiTheme="minorHAnsi" w:hAnsiTheme="minorHAnsi" w:cstheme="minorHAnsi"/>
                <w:b/>
                <w:bCs/>
                <w:spacing w:val="2"/>
                <w:w w:val="105"/>
                <w:sz w:val="22"/>
                <w:szCs w:val="22"/>
              </w:rPr>
            </w:pP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037F" w:rsidRPr="00C6037F" w:rsidRDefault="00C6037F" w:rsidP="00C6037F">
            <w:pPr>
              <w:widowControl/>
              <w:tabs>
                <w:tab w:val="left" w:pos="1296"/>
              </w:tabs>
              <w:autoSpaceDE/>
              <w:autoSpaceDN/>
              <w:adjustRightInd/>
              <w:spacing w:before="184"/>
              <w:jc w:val="both"/>
              <w:textAlignment w:val="baseline"/>
              <w:rPr>
                <w:rFonts w:asciiTheme="minorHAnsi" w:eastAsia="Arial" w:hAnsiTheme="minorHAnsi" w:cstheme="minorHAnsi"/>
                <w:b/>
                <w:color w:val="000000"/>
                <w:spacing w:val="-1"/>
                <w:sz w:val="22"/>
                <w:szCs w:val="22"/>
              </w:rPr>
            </w:pPr>
            <w:r w:rsidRPr="00C6037F">
              <w:rPr>
                <w:rFonts w:asciiTheme="minorHAnsi" w:eastAsia="Arial" w:hAnsiTheme="minorHAnsi" w:cstheme="minorHAnsi"/>
                <w:b/>
                <w:color w:val="000000"/>
                <w:spacing w:val="-1"/>
                <w:sz w:val="22"/>
                <w:szCs w:val="22"/>
              </w:rPr>
              <w:t xml:space="preserve">28.   </w:t>
            </w:r>
            <w:r w:rsidRPr="00C6037F">
              <w:rPr>
                <w:rFonts w:asciiTheme="minorHAnsi" w:eastAsia="Arial" w:hAnsiTheme="minorHAnsi" w:cstheme="minorHAnsi"/>
                <w:b/>
                <w:spacing w:val="-1"/>
                <w:sz w:val="22"/>
                <w:szCs w:val="22"/>
              </w:rPr>
              <w:t>Service Credit</w:t>
            </w:r>
            <w:r w:rsidRPr="00C6037F">
              <w:rPr>
                <w:rFonts w:asciiTheme="minorHAnsi" w:eastAsia="Arial" w:hAnsiTheme="minorHAnsi" w:cstheme="minorHAnsi"/>
                <w:spacing w:val="-1"/>
                <w:sz w:val="22"/>
                <w:szCs w:val="22"/>
              </w:rPr>
              <w:t xml:space="preserve"> earned prior to October 1, 2019 shall be determined as follows:</w:t>
            </w:r>
          </w:p>
          <w:p w:rsidR="00C6037F" w:rsidRPr="00C6037F" w:rsidRDefault="00C6037F" w:rsidP="00C6037F">
            <w:pPr>
              <w:pStyle w:val="BodyText"/>
              <w:jc w:val="center"/>
              <w:rPr>
                <w:rFonts w:asciiTheme="minorHAnsi" w:hAnsiTheme="minorHAnsi" w:cstheme="minorHAnsi"/>
                <w:b/>
                <w:bCs/>
                <w:spacing w:val="2"/>
                <w:w w:val="105"/>
                <w:sz w:val="22"/>
                <w:szCs w:val="22"/>
              </w:rPr>
            </w:pPr>
          </w:p>
        </w:tc>
      </w:tr>
    </w:tbl>
    <w:p w:rsidR="00C6037F" w:rsidRDefault="00C6037F" w:rsidP="001476E2">
      <w:pPr>
        <w:pStyle w:val="BodyText"/>
      </w:pPr>
    </w:p>
    <w:p w:rsidR="005845B1" w:rsidRDefault="005845B1" w:rsidP="001476E2">
      <w:pPr>
        <w:pStyle w:val="BodyText"/>
      </w:pPr>
    </w:p>
    <w:p w:rsidR="005845B1" w:rsidRDefault="005845B1" w:rsidP="001476E2">
      <w:pPr>
        <w:pStyle w:val="BodyText"/>
      </w:pPr>
    </w:p>
    <w:p w:rsidR="005845B1" w:rsidRDefault="005845B1" w:rsidP="001476E2">
      <w:pPr>
        <w:pStyle w:val="BodyText"/>
      </w:pPr>
    </w:p>
    <w:p w:rsidR="005845B1" w:rsidRDefault="005845B1" w:rsidP="001476E2">
      <w:pPr>
        <w:pStyle w:val="BodyText"/>
      </w:pPr>
    </w:p>
    <w:p w:rsidR="005845B1" w:rsidRDefault="005845B1" w:rsidP="001476E2">
      <w:pPr>
        <w:pStyle w:val="BodyText"/>
      </w:pPr>
    </w:p>
    <w:p w:rsidR="005845B1" w:rsidRDefault="005845B1" w:rsidP="001476E2">
      <w:pPr>
        <w:pStyle w:val="BodyText"/>
      </w:pPr>
    </w:p>
    <w:p w:rsidR="005845B1" w:rsidRDefault="005845B1" w:rsidP="001476E2">
      <w:pPr>
        <w:pStyle w:val="BodyText"/>
      </w:pPr>
    </w:p>
    <w:p w:rsidR="005845B1" w:rsidRDefault="005845B1" w:rsidP="001476E2">
      <w:pPr>
        <w:pStyle w:val="BodyText"/>
      </w:pPr>
    </w:p>
    <w:p w:rsidR="005845B1" w:rsidRDefault="005845B1" w:rsidP="001476E2">
      <w:pPr>
        <w:pStyle w:val="BodyText"/>
      </w:pPr>
    </w:p>
    <w:p w:rsidR="005845B1" w:rsidRDefault="005845B1" w:rsidP="001476E2">
      <w:pPr>
        <w:pStyle w:val="BodyText"/>
      </w:pPr>
    </w:p>
    <w:p w:rsidR="005845B1" w:rsidRDefault="005845B1" w:rsidP="001476E2">
      <w:pPr>
        <w:pStyle w:val="BodyText"/>
      </w:pPr>
    </w:p>
    <w:p w:rsidR="005845B1" w:rsidRDefault="005845B1" w:rsidP="001476E2">
      <w:pPr>
        <w:pStyle w:val="BodyText"/>
      </w:pPr>
    </w:p>
    <w:p w:rsidR="005845B1" w:rsidRDefault="005845B1" w:rsidP="001476E2">
      <w:pPr>
        <w:pStyle w:val="BodyText"/>
      </w:pPr>
    </w:p>
    <w:p w:rsidR="005845B1" w:rsidRDefault="005845B1" w:rsidP="001476E2">
      <w:pPr>
        <w:pStyle w:val="BodyText"/>
      </w:pPr>
    </w:p>
    <w:p w:rsidR="005845B1" w:rsidRDefault="005845B1" w:rsidP="001476E2">
      <w:pPr>
        <w:pStyle w:val="BodyText"/>
      </w:pPr>
    </w:p>
    <w:p w:rsidR="005845B1" w:rsidRDefault="005845B1" w:rsidP="001476E2">
      <w:pPr>
        <w:pStyle w:val="BodyText"/>
      </w:pPr>
    </w:p>
    <w:p w:rsidR="005845B1" w:rsidRDefault="005845B1" w:rsidP="001476E2">
      <w:pPr>
        <w:pStyle w:val="BodyText"/>
      </w:pPr>
    </w:p>
    <w:p w:rsidR="005845B1" w:rsidRDefault="005845B1" w:rsidP="001476E2">
      <w:pPr>
        <w:pStyle w:val="BodyText"/>
      </w:pPr>
    </w:p>
    <w:p w:rsidR="00304777" w:rsidRDefault="00304777" w:rsidP="001476E2">
      <w:pPr>
        <w:pStyle w:val="BodyText"/>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75"/>
        <w:gridCol w:w="4675"/>
      </w:tblGrid>
      <w:tr w:rsidR="005845B1" w:rsidTr="00B712D6">
        <w:tc>
          <w:tcPr>
            <w:tcW w:w="93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45B1" w:rsidRDefault="005845B1" w:rsidP="00B712D6">
            <w:pPr>
              <w:pStyle w:val="BodyText"/>
              <w:jc w:val="center"/>
              <w:rPr>
                <w:b/>
                <w:bCs/>
              </w:rPr>
            </w:pPr>
            <w:r>
              <w:rPr>
                <w:b/>
                <w:bCs/>
                <w:sz w:val="22"/>
                <w:szCs w:val="22"/>
              </w:rPr>
              <w:lastRenderedPageBreak/>
              <w:t xml:space="preserve">Amendment to the Employee Retirement Investment Plan </w:t>
            </w:r>
          </w:p>
        </w:tc>
      </w:tr>
      <w:tr w:rsidR="005845B1" w:rsidTr="00B712D6">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45B1" w:rsidRDefault="005845B1" w:rsidP="00B712D6">
            <w:pPr>
              <w:pStyle w:val="BodyText"/>
              <w:widowControl/>
              <w:jc w:val="center"/>
              <w:rPr>
                <w:b/>
                <w:bCs/>
                <w:spacing w:val="2"/>
                <w:w w:val="105"/>
                <w:sz w:val="23"/>
                <w:szCs w:val="23"/>
              </w:rPr>
            </w:pPr>
            <w:r>
              <w:rPr>
                <w:b/>
                <w:bCs/>
                <w:spacing w:val="2"/>
                <w:w w:val="105"/>
                <w:sz w:val="23"/>
                <w:szCs w:val="23"/>
              </w:rPr>
              <w:t>Current with Changes</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45B1" w:rsidRDefault="005845B1" w:rsidP="00B712D6">
            <w:pPr>
              <w:pStyle w:val="BodyText"/>
              <w:widowControl/>
              <w:jc w:val="center"/>
              <w:rPr>
                <w:b/>
                <w:bCs/>
                <w:spacing w:val="2"/>
                <w:w w:val="105"/>
                <w:sz w:val="23"/>
                <w:szCs w:val="23"/>
              </w:rPr>
            </w:pPr>
            <w:r>
              <w:rPr>
                <w:b/>
                <w:bCs/>
                <w:spacing w:val="2"/>
                <w:w w:val="105"/>
                <w:sz w:val="23"/>
                <w:szCs w:val="23"/>
              </w:rPr>
              <w:t>Proposed</w:t>
            </w:r>
          </w:p>
        </w:tc>
      </w:tr>
      <w:tr w:rsidR="00D743E3" w:rsidRPr="00C6037F" w:rsidTr="00B712D6">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43E3" w:rsidRPr="00D743E3" w:rsidRDefault="00D743E3" w:rsidP="00D743E3">
            <w:pPr>
              <w:spacing w:before="8"/>
              <w:ind w:left="792" w:right="216"/>
              <w:jc w:val="both"/>
              <w:textAlignment w:val="baseline"/>
              <w:rPr>
                <w:rFonts w:asciiTheme="minorHAnsi" w:eastAsia="Arial" w:hAnsiTheme="minorHAnsi" w:cstheme="minorHAnsi"/>
                <w:color w:val="002060"/>
                <w:sz w:val="22"/>
                <w:szCs w:val="22"/>
                <w:u w:val="single"/>
              </w:rPr>
            </w:pPr>
          </w:p>
          <w:p w:rsidR="00D743E3" w:rsidRPr="008248ED" w:rsidRDefault="00D743E3" w:rsidP="00D743E3">
            <w:pPr>
              <w:pStyle w:val="BodyText"/>
              <w:jc w:val="both"/>
              <w:rPr>
                <w:rFonts w:asciiTheme="minorHAnsi" w:hAnsiTheme="minorHAnsi" w:cstheme="minorHAnsi"/>
                <w:bCs/>
                <w:color w:val="0000FF"/>
                <w:spacing w:val="2"/>
                <w:w w:val="105"/>
                <w:sz w:val="22"/>
                <w:szCs w:val="22"/>
                <w:u w:val="single"/>
              </w:rPr>
            </w:pPr>
            <w:r w:rsidRPr="008248ED">
              <w:rPr>
                <w:rFonts w:asciiTheme="minorHAnsi" w:hAnsiTheme="minorHAnsi" w:cstheme="minorHAnsi"/>
                <w:bCs/>
                <w:color w:val="0000FF"/>
                <w:spacing w:val="2"/>
                <w:w w:val="105"/>
                <w:sz w:val="22"/>
                <w:szCs w:val="22"/>
                <w:u w:val="single"/>
              </w:rPr>
              <w:t>28A.</w:t>
            </w:r>
            <w:r w:rsidRPr="008248ED">
              <w:rPr>
                <w:rFonts w:asciiTheme="minorHAnsi" w:hAnsiTheme="minorHAnsi" w:cstheme="minorHAnsi"/>
                <w:bCs/>
                <w:color w:val="0000FF"/>
                <w:spacing w:val="2"/>
                <w:w w:val="105"/>
                <w:sz w:val="22"/>
                <w:szCs w:val="22"/>
                <w:u w:val="single"/>
              </w:rPr>
              <w:tab/>
              <w:t>The amount of Service Credit a Participant earns after October 1, 2019, shall be determined in accordance with this Section 530.030.A.28A.  For Participants who began Participation in this Plan prior to October 1, 2019, the amount of Service Credit earned under this Section 530.030.A.28A shall be added to the amount of Service Credit a Participant accrued as of October 1, 2019, under the provisions of Section 530.030.A.28., to determine such Participant's total amount of Service Credit.</w:t>
            </w:r>
          </w:p>
          <w:p w:rsidR="00D743E3" w:rsidRPr="008248ED" w:rsidRDefault="00D743E3" w:rsidP="00D743E3">
            <w:pPr>
              <w:pStyle w:val="BodyText"/>
              <w:jc w:val="both"/>
              <w:rPr>
                <w:rFonts w:asciiTheme="minorHAnsi" w:hAnsiTheme="minorHAnsi" w:cstheme="minorHAnsi"/>
                <w:bCs/>
                <w:iCs/>
                <w:color w:val="0000FF"/>
                <w:spacing w:val="2"/>
                <w:w w:val="105"/>
                <w:sz w:val="22"/>
                <w:szCs w:val="22"/>
                <w:u w:val="single"/>
              </w:rPr>
            </w:pPr>
            <w:r w:rsidRPr="008248ED">
              <w:rPr>
                <w:rFonts w:asciiTheme="minorHAnsi" w:hAnsiTheme="minorHAnsi" w:cstheme="minorHAnsi"/>
                <w:bCs/>
                <w:iCs/>
                <w:color w:val="0000FF"/>
                <w:spacing w:val="2"/>
                <w:w w:val="105"/>
                <w:sz w:val="22"/>
                <w:szCs w:val="22"/>
                <w:u w:val="single"/>
              </w:rPr>
              <w:t>a.   Each Participant's Service Credit shall be determined by aggregating all of the Participant's Periods of Service.</w:t>
            </w:r>
          </w:p>
          <w:p w:rsidR="00D743E3" w:rsidRPr="008248ED" w:rsidRDefault="00D743E3" w:rsidP="00D743E3">
            <w:pPr>
              <w:pStyle w:val="BodyText"/>
              <w:jc w:val="both"/>
              <w:rPr>
                <w:rFonts w:asciiTheme="minorHAnsi" w:hAnsiTheme="minorHAnsi" w:cstheme="minorHAnsi"/>
                <w:bCs/>
                <w:iCs/>
                <w:color w:val="0000FF"/>
                <w:spacing w:val="2"/>
                <w:w w:val="105"/>
                <w:sz w:val="22"/>
                <w:szCs w:val="22"/>
                <w:u w:val="single"/>
              </w:rPr>
            </w:pPr>
            <w:r w:rsidRPr="008248ED">
              <w:rPr>
                <w:rFonts w:asciiTheme="minorHAnsi" w:hAnsiTheme="minorHAnsi" w:cstheme="minorHAnsi"/>
                <w:bCs/>
                <w:iCs/>
                <w:color w:val="0000FF"/>
                <w:spacing w:val="2"/>
                <w:w w:val="105"/>
                <w:sz w:val="22"/>
                <w:szCs w:val="22"/>
                <w:u w:val="single"/>
              </w:rPr>
              <w:t>b. A "Period of Service" begins on a Participant's first day of employment or reemployment with the University as an Eligible Employee and ends on the date of the Participant's subsequent Severance from Employment.  Each Period of Service accrued by a Participant shall be measured in days, including both the first day of employment or reemployment and the date of the Participant's Severance from Employment.  In each instance that a Participant accrues Periods of Service that in the aggregate total 365 days, such Participant shall be credited with a year of Service Credit.  A Participant's Service Credit is equal to the sum of all Periods of Service, except as provided below, whether or not such Periods of Service are contiguous or continuous.</w:t>
            </w:r>
          </w:p>
          <w:p w:rsidR="00D743E3" w:rsidRPr="008248ED" w:rsidRDefault="00D743E3" w:rsidP="00D743E3">
            <w:pPr>
              <w:pStyle w:val="BodyText"/>
              <w:jc w:val="both"/>
              <w:rPr>
                <w:rFonts w:asciiTheme="minorHAnsi" w:hAnsiTheme="minorHAnsi" w:cstheme="minorHAnsi"/>
                <w:bCs/>
                <w:color w:val="0000FF"/>
                <w:spacing w:val="2"/>
                <w:w w:val="105"/>
                <w:sz w:val="22"/>
                <w:szCs w:val="22"/>
                <w:u w:val="single"/>
              </w:rPr>
            </w:pPr>
            <w:r w:rsidRPr="008248ED">
              <w:rPr>
                <w:rFonts w:asciiTheme="minorHAnsi" w:hAnsiTheme="minorHAnsi" w:cstheme="minorHAnsi"/>
                <w:bCs/>
                <w:color w:val="0000FF"/>
                <w:spacing w:val="2"/>
                <w:w w:val="105"/>
                <w:sz w:val="22"/>
                <w:szCs w:val="22"/>
                <w:u w:val="single"/>
              </w:rPr>
              <w:t>1)    Except as otherwise provided in this Section 530.030.A.28A.b, only days on which a Participant is performing services for regular Compensation shall be included in the number of days in a Period of Service.</w:t>
            </w:r>
          </w:p>
          <w:p w:rsidR="00D743E3" w:rsidRPr="008248ED" w:rsidRDefault="00D743E3" w:rsidP="00D743E3">
            <w:pPr>
              <w:pStyle w:val="BodyText"/>
              <w:jc w:val="both"/>
              <w:rPr>
                <w:rFonts w:asciiTheme="minorHAnsi" w:hAnsiTheme="minorHAnsi" w:cstheme="minorHAnsi"/>
                <w:bCs/>
                <w:color w:val="0000FF"/>
                <w:spacing w:val="2"/>
                <w:w w:val="105"/>
                <w:sz w:val="22"/>
                <w:szCs w:val="22"/>
                <w:u w:val="single"/>
              </w:rPr>
            </w:pPr>
            <w:r w:rsidRPr="008248ED">
              <w:rPr>
                <w:rFonts w:asciiTheme="minorHAnsi" w:hAnsiTheme="minorHAnsi" w:cstheme="minorHAnsi"/>
                <w:bCs/>
                <w:color w:val="0000FF"/>
                <w:spacing w:val="2"/>
                <w:w w:val="105"/>
                <w:sz w:val="22"/>
                <w:szCs w:val="22"/>
                <w:u w:val="single"/>
              </w:rPr>
              <w:t xml:space="preserve">2)     Days on which a Participant whose full-time employment is under the control and direction of the University, but who renders only part-time service for teaching and research </w:t>
            </w:r>
            <w:r w:rsidRPr="008248ED">
              <w:rPr>
                <w:rFonts w:asciiTheme="minorHAnsi" w:hAnsiTheme="minorHAnsi" w:cstheme="minorHAnsi"/>
                <w:bCs/>
                <w:color w:val="0000FF"/>
                <w:spacing w:val="2"/>
                <w:w w:val="105"/>
                <w:sz w:val="22"/>
                <w:szCs w:val="22"/>
                <w:u w:val="single"/>
              </w:rPr>
              <w:lastRenderedPageBreak/>
              <w:t>programs of the University and the compensation for the remainder of whose services is paid from funds under the control of the University, other than University funds, shall be included in the number of days in a Period of Service.</w:t>
            </w:r>
          </w:p>
          <w:p w:rsidR="00D743E3" w:rsidRPr="008248ED" w:rsidRDefault="00D743E3" w:rsidP="00D743E3">
            <w:pPr>
              <w:pStyle w:val="BodyText"/>
              <w:jc w:val="both"/>
              <w:rPr>
                <w:rFonts w:asciiTheme="minorHAnsi" w:hAnsiTheme="minorHAnsi" w:cstheme="minorHAnsi"/>
                <w:bCs/>
                <w:color w:val="0000FF"/>
                <w:spacing w:val="2"/>
                <w:w w:val="105"/>
                <w:sz w:val="22"/>
                <w:szCs w:val="22"/>
                <w:u w:val="single"/>
              </w:rPr>
            </w:pPr>
            <w:r w:rsidRPr="008248ED">
              <w:rPr>
                <w:rFonts w:asciiTheme="minorHAnsi" w:hAnsiTheme="minorHAnsi" w:cstheme="minorHAnsi"/>
                <w:bCs/>
                <w:color w:val="0000FF"/>
                <w:spacing w:val="2"/>
                <w:w w:val="105"/>
                <w:sz w:val="22"/>
                <w:szCs w:val="22"/>
                <w:u w:val="single"/>
              </w:rPr>
              <w:t>3)     Any day on which the Participant is on a leave of absence (including, for example, military leaves of absence, extension of sick leave without pay, leaves of absence granted in accordance with the Family Medical Leave Act, Furloughs, and seasonal leaves) shall be included in the number of days in a Period of Service.</w:t>
            </w:r>
          </w:p>
          <w:p w:rsidR="00D743E3" w:rsidRPr="008248ED" w:rsidRDefault="00D743E3" w:rsidP="00D743E3">
            <w:pPr>
              <w:pStyle w:val="BodyText"/>
              <w:jc w:val="both"/>
              <w:rPr>
                <w:rFonts w:asciiTheme="minorHAnsi" w:hAnsiTheme="minorHAnsi" w:cstheme="minorHAnsi"/>
                <w:bCs/>
                <w:color w:val="0000FF"/>
                <w:spacing w:val="2"/>
                <w:w w:val="105"/>
                <w:sz w:val="22"/>
                <w:szCs w:val="22"/>
                <w:u w:val="single"/>
              </w:rPr>
            </w:pPr>
            <w:r w:rsidRPr="008248ED">
              <w:rPr>
                <w:rFonts w:asciiTheme="minorHAnsi" w:hAnsiTheme="minorHAnsi" w:cstheme="minorHAnsi"/>
                <w:bCs/>
                <w:color w:val="0000FF"/>
                <w:spacing w:val="2"/>
                <w:w w:val="105"/>
                <w:sz w:val="22"/>
                <w:szCs w:val="22"/>
                <w:u w:val="single"/>
              </w:rPr>
              <w:t>4)     A Period of Service does not include any days before Participation in this Plan or any days worked by an employee who is not actively participating in this Plan because such employee is not an Eligible Employee.</w:t>
            </w:r>
          </w:p>
          <w:p w:rsidR="00D743E3" w:rsidRPr="008248ED" w:rsidRDefault="00D743E3" w:rsidP="00D743E3">
            <w:pPr>
              <w:pStyle w:val="BodyText"/>
              <w:jc w:val="both"/>
              <w:rPr>
                <w:rFonts w:asciiTheme="minorHAnsi" w:hAnsiTheme="minorHAnsi" w:cstheme="minorHAnsi"/>
                <w:bCs/>
                <w:color w:val="0000FF"/>
                <w:spacing w:val="2"/>
                <w:w w:val="105"/>
                <w:sz w:val="22"/>
                <w:szCs w:val="22"/>
                <w:u w:val="single"/>
              </w:rPr>
            </w:pPr>
            <w:r w:rsidRPr="008248ED">
              <w:rPr>
                <w:rFonts w:asciiTheme="minorHAnsi" w:hAnsiTheme="minorHAnsi" w:cstheme="minorHAnsi"/>
                <w:bCs/>
                <w:color w:val="0000FF"/>
                <w:spacing w:val="2"/>
                <w:w w:val="105"/>
                <w:sz w:val="22"/>
                <w:szCs w:val="22"/>
                <w:u w:val="single"/>
              </w:rPr>
              <w:t>5)     A Period of Service does not include any days on which the Participant is an attached Federal or State employee, as described in the Academic Tenure Regulations, adopted by the University on March 17, 1972.</w:t>
            </w:r>
          </w:p>
          <w:p w:rsidR="00D743E3" w:rsidRPr="008248ED" w:rsidRDefault="00D743E3" w:rsidP="00D743E3">
            <w:pPr>
              <w:pStyle w:val="BodyText"/>
              <w:jc w:val="both"/>
              <w:rPr>
                <w:rFonts w:asciiTheme="minorHAnsi" w:hAnsiTheme="minorHAnsi" w:cstheme="minorHAnsi"/>
                <w:bCs/>
                <w:color w:val="0000FF"/>
                <w:spacing w:val="2"/>
                <w:w w:val="105"/>
                <w:sz w:val="22"/>
                <w:szCs w:val="22"/>
                <w:u w:val="single"/>
              </w:rPr>
            </w:pPr>
            <w:r w:rsidRPr="008248ED">
              <w:rPr>
                <w:rFonts w:asciiTheme="minorHAnsi" w:hAnsiTheme="minorHAnsi" w:cstheme="minorHAnsi"/>
                <w:bCs/>
                <w:color w:val="0000FF"/>
                <w:spacing w:val="2"/>
                <w:w w:val="105"/>
                <w:sz w:val="22"/>
                <w:szCs w:val="22"/>
                <w:u w:val="single"/>
              </w:rPr>
              <w:t>6)      A Period of Service does not include any days on which a Participant is performing service for any agency or institution attached to the University but not an integral part of the University.</w:t>
            </w:r>
          </w:p>
          <w:p w:rsidR="00D743E3" w:rsidRPr="008248ED" w:rsidRDefault="00D743E3" w:rsidP="00D743E3">
            <w:pPr>
              <w:pStyle w:val="BodyText"/>
              <w:jc w:val="both"/>
              <w:rPr>
                <w:rFonts w:asciiTheme="minorHAnsi" w:hAnsiTheme="minorHAnsi" w:cstheme="minorHAnsi"/>
                <w:bCs/>
                <w:color w:val="0000FF"/>
                <w:spacing w:val="2"/>
                <w:w w:val="105"/>
                <w:sz w:val="22"/>
                <w:szCs w:val="22"/>
                <w:u w:val="single"/>
              </w:rPr>
            </w:pPr>
            <w:r w:rsidRPr="008248ED">
              <w:rPr>
                <w:rFonts w:asciiTheme="minorHAnsi" w:hAnsiTheme="minorHAnsi" w:cstheme="minorHAnsi"/>
                <w:bCs/>
                <w:color w:val="0000FF"/>
                <w:spacing w:val="2"/>
                <w:w w:val="105"/>
                <w:sz w:val="22"/>
                <w:szCs w:val="22"/>
                <w:u w:val="single"/>
              </w:rPr>
              <w:t>7)      In the event a Participant who is not vested in his or her Account in accordance with Section 530.030.F.1 experiences a Severance from Employment and is not subsequently reemployed by the University as an Eligible Employee within the five year period following such a Participant's Severance from Employment, then all of such a Participant's Service Credit earned under this Section 530.030.A.28A before the Participant's Severance from Employment shall be disregarded.</w:t>
            </w:r>
          </w:p>
          <w:p w:rsidR="00D743E3" w:rsidRDefault="00D743E3" w:rsidP="00D743E3">
            <w:pPr>
              <w:pStyle w:val="BodyText"/>
              <w:jc w:val="both"/>
              <w:rPr>
                <w:rFonts w:asciiTheme="minorHAnsi" w:hAnsiTheme="minorHAnsi" w:cstheme="minorHAnsi"/>
                <w:b/>
                <w:bCs/>
                <w:color w:val="002060"/>
                <w:spacing w:val="2"/>
                <w:w w:val="105"/>
                <w:sz w:val="22"/>
                <w:szCs w:val="22"/>
                <w:u w:val="single"/>
              </w:rPr>
            </w:pPr>
          </w:p>
          <w:p w:rsidR="00304777" w:rsidRPr="00D743E3" w:rsidRDefault="00304777" w:rsidP="00D743E3">
            <w:pPr>
              <w:pStyle w:val="BodyText"/>
              <w:jc w:val="both"/>
              <w:rPr>
                <w:rFonts w:asciiTheme="minorHAnsi" w:hAnsiTheme="minorHAnsi" w:cstheme="minorHAnsi"/>
                <w:b/>
                <w:bCs/>
                <w:color w:val="002060"/>
                <w:spacing w:val="2"/>
                <w:w w:val="105"/>
                <w:sz w:val="22"/>
                <w:szCs w:val="22"/>
                <w:u w:val="single"/>
              </w:rPr>
            </w:pP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43E3" w:rsidRPr="00CD58C5" w:rsidRDefault="00D743E3" w:rsidP="00D743E3">
            <w:pPr>
              <w:spacing w:before="8"/>
              <w:ind w:left="792" w:right="216"/>
              <w:jc w:val="both"/>
              <w:textAlignment w:val="baseline"/>
              <w:rPr>
                <w:rFonts w:asciiTheme="minorHAnsi" w:eastAsia="Arial" w:hAnsiTheme="minorHAnsi" w:cstheme="minorHAnsi"/>
                <w:sz w:val="22"/>
                <w:szCs w:val="22"/>
              </w:rPr>
            </w:pPr>
          </w:p>
          <w:p w:rsidR="00D743E3" w:rsidRDefault="00D743E3" w:rsidP="00D743E3">
            <w:pPr>
              <w:pStyle w:val="BodyText"/>
              <w:jc w:val="both"/>
              <w:rPr>
                <w:rFonts w:asciiTheme="minorHAnsi" w:hAnsiTheme="minorHAnsi" w:cstheme="minorHAnsi"/>
                <w:bCs/>
                <w:spacing w:val="2"/>
                <w:w w:val="105"/>
                <w:sz w:val="22"/>
                <w:szCs w:val="22"/>
              </w:rPr>
            </w:pPr>
            <w:r w:rsidRPr="00D743E3">
              <w:rPr>
                <w:rFonts w:asciiTheme="minorHAnsi" w:hAnsiTheme="minorHAnsi" w:cstheme="minorHAnsi"/>
                <w:bCs/>
                <w:spacing w:val="2"/>
                <w:w w:val="105"/>
                <w:sz w:val="22"/>
                <w:szCs w:val="22"/>
              </w:rPr>
              <w:t>28A.</w:t>
            </w:r>
            <w:r w:rsidRPr="00D743E3">
              <w:rPr>
                <w:rFonts w:asciiTheme="minorHAnsi" w:hAnsiTheme="minorHAnsi" w:cstheme="minorHAnsi"/>
                <w:bCs/>
                <w:spacing w:val="2"/>
                <w:w w:val="105"/>
                <w:sz w:val="22"/>
                <w:szCs w:val="22"/>
              </w:rPr>
              <w:tab/>
              <w:t xml:space="preserve">The amount of Service Credit a Participant earns after October 1, 2019, shall be determined in accordance with this Section 530.030.A.28A.  For Participants who began Participation in this Plan prior to October 1, 2019, the amount of Service Credit </w:t>
            </w:r>
            <w:r w:rsidRPr="00CD58C5">
              <w:rPr>
                <w:rFonts w:asciiTheme="minorHAnsi" w:hAnsiTheme="minorHAnsi" w:cstheme="minorHAnsi"/>
                <w:bCs/>
                <w:spacing w:val="2"/>
                <w:w w:val="105"/>
                <w:sz w:val="22"/>
                <w:szCs w:val="22"/>
              </w:rPr>
              <w:t>earned</w:t>
            </w:r>
            <w:r w:rsidRPr="00D743E3">
              <w:rPr>
                <w:rFonts w:asciiTheme="minorHAnsi" w:hAnsiTheme="minorHAnsi" w:cstheme="minorHAnsi"/>
                <w:bCs/>
                <w:spacing w:val="2"/>
                <w:w w:val="105"/>
                <w:sz w:val="22"/>
                <w:szCs w:val="22"/>
              </w:rPr>
              <w:t xml:space="preserve"> under this Section 530.030.A.28A shall be added to the amount of Service Credit a Participant accrued as of October 1, 2019, under the provisions of Section 530.030.A.28., to determine such Participant's total amount of Service Credit.</w:t>
            </w:r>
          </w:p>
          <w:p w:rsidR="00D743E3" w:rsidRPr="00D743E3" w:rsidRDefault="00D743E3" w:rsidP="00D743E3">
            <w:pPr>
              <w:pStyle w:val="BodyText"/>
              <w:jc w:val="both"/>
              <w:rPr>
                <w:rFonts w:asciiTheme="minorHAnsi" w:hAnsiTheme="minorHAnsi" w:cstheme="minorHAnsi"/>
                <w:bCs/>
                <w:iCs/>
                <w:spacing w:val="2"/>
                <w:w w:val="105"/>
                <w:sz w:val="22"/>
                <w:szCs w:val="22"/>
              </w:rPr>
            </w:pPr>
            <w:r w:rsidRPr="00D743E3">
              <w:rPr>
                <w:rFonts w:asciiTheme="minorHAnsi" w:hAnsiTheme="minorHAnsi" w:cstheme="minorHAnsi"/>
                <w:bCs/>
                <w:iCs/>
                <w:spacing w:val="2"/>
                <w:w w:val="105"/>
                <w:sz w:val="22"/>
                <w:szCs w:val="22"/>
              </w:rPr>
              <w:t>a.   Each Participant's Service Credit shall be determined by aggregating all of the Participant's Periods of Service.</w:t>
            </w:r>
          </w:p>
          <w:p w:rsidR="00D743E3" w:rsidRPr="00D743E3" w:rsidRDefault="00D743E3" w:rsidP="00D743E3">
            <w:pPr>
              <w:pStyle w:val="BodyText"/>
              <w:jc w:val="both"/>
              <w:rPr>
                <w:rFonts w:asciiTheme="minorHAnsi" w:hAnsiTheme="minorHAnsi" w:cstheme="minorHAnsi"/>
                <w:bCs/>
                <w:iCs/>
                <w:spacing w:val="2"/>
                <w:w w:val="105"/>
                <w:sz w:val="22"/>
                <w:szCs w:val="22"/>
              </w:rPr>
            </w:pPr>
            <w:r>
              <w:rPr>
                <w:rFonts w:asciiTheme="minorHAnsi" w:hAnsiTheme="minorHAnsi" w:cstheme="minorHAnsi"/>
                <w:bCs/>
                <w:iCs/>
                <w:spacing w:val="2"/>
                <w:w w:val="105"/>
                <w:sz w:val="22"/>
                <w:szCs w:val="22"/>
              </w:rPr>
              <w:t xml:space="preserve">b. </w:t>
            </w:r>
            <w:r w:rsidRPr="00D743E3">
              <w:rPr>
                <w:rFonts w:asciiTheme="minorHAnsi" w:hAnsiTheme="minorHAnsi" w:cstheme="minorHAnsi"/>
                <w:bCs/>
                <w:iCs/>
                <w:spacing w:val="2"/>
                <w:w w:val="105"/>
                <w:sz w:val="22"/>
                <w:szCs w:val="22"/>
              </w:rPr>
              <w:t>A "Period of Service" begins on a Participant's first day of employment or reemployment with the University as an Eligible Employee and ends on the date of the Participant's subsequent Severance from Employment.  Each Period of Service accrued by a Participant shall be measured in days, including both the first day of employment or reemployment and the date of the Participant's Severance from Employment.  In each instance that a Participant accrues Periods of Service that in the aggregate total 365 days, such Participant shall be credited with a year of Service Credit.  A Participant's Service Credit is equal to the sum of all Periods of Service, except as provided below, whether or not such Periods of Service are contiguous or continuous.</w:t>
            </w:r>
          </w:p>
          <w:p w:rsidR="00D743E3" w:rsidRPr="00D743E3" w:rsidRDefault="00D743E3" w:rsidP="00D743E3">
            <w:pPr>
              <w:pStyle w:val="BodyText"/>
              <w:jc w:val="both"/>
              <w:rPr>
                <w:rFonts w:asciiTheme="minorHAnsi" w:hAnsiTheme="minorHAnsi" w:cstheme="minorHAnsi"/>
                <w:bCs/>
                <w:spacing w:val="2"/>
                <w:w w:val="105"/>
                <w:sz w:val="22"/>
                <w:szCs w:val="22"/>
              </w:rPr>
            </w:pPr>
            <w:r w:rsidRPr="00D743E3">
              <w:rPr>
                <w:rFonts w:asciiTheme="minorHAnsi" w:hAnsiTheme="minorHAnsi" w:cstheme="minorHAnsi"/>
                <w:bCs/>
                <w:spacing w:val="2"/>
                <w:w w:val="105"/>
                <w:sz w:val="22"/>
                <w:szCs w:val="22"/>
              </w:rPr>
              <w:t>1)    Except as otherwise provided in this Section 530.030.A.28A.b, only days on which a Participant is performing services for regular Compensation shall be included in the number of days in a Period of Service.</w:t>
            </w:r>
          </w:p>
          <w:p w:rsidR="00D743E3" w:rsidRPr="00D743E3" w:rsidRDefault="00D743E3" w:rsidP="00D743E3">
            <w:pPr>
              <w:pStyle w:val="BodyText"/>
              <w:jc w:val="both"/>
              <w:rPr>
                <w:rFonts w:asciiTheme="minorHAnsi" w:hAnsiTheme="minorHAnsi" w:cstheme="minorHAnsi"/>
                <w:bCs/>
                <w:spacing w:val="2"/>
                <w:w w:val="105"/>
                <w:sz w:val="22"/>
                <w:szCs w:val="22"/>
              </w:rPr>
            </w:pPr>
            <w:r>
              <w:rPr>
                <w:rFonts w:asciiTheme="minorHAnsi" w:hAnsiTheme="minorHAnsi" w:cstheme="minorHAnsi"/>
                <w:bCs/>
                <w:spacing w:val="2"/>
                <w:w w:val="105"/>
                <w:sz w:val="22"/>
                <w:szCs w:val="22"/>
              </w:rPr>
              <w:t xml:space="preserve">2)     </w:t>
            </w:r>
            <w:r w:rsidRPr="00D743E3">
              <w:rPr>
                <w:rFonts w:asciiTheme="minorHAnsi" w:hAnsiTheme="minorHAnsi" w:cstheme="minorHAnsi"/>
                <w:bCs/>
                <w:spacing w:val="2"/>
                <w:w w:val="105"/>
                <w:sz w:val="22"/>
                <w:szCs w:val="22"/>
              </w:rPr>
              <w:t xml:space="preserve">Days on which a Participant whose full-time employment is under the control and direction of the University, but who renders only part-time service for teaching and research </w:t>
            </w:r>
            <w:r w:rsidRPr="00D743E3">
              <w:rPr>
                <w:rFonts w:asciiTheme="minorHAnsi" w:hAnsiTheme="minorHAnsi" w:cstheme="minorHAnsi"/>
                <w:bCs/>
                <w:spacing w:val="2"/>
                <w:w w:val="105"/>
                <w:sz w:val="22"/>
                <w:szCs w:val="22"/>
              </w:rPr>
              <w:lastRenderedPageBreak/>
              <w:t>programs of the University and the compensation for the remainder of whose services is paid from funds under the control of the University, other than University funds, shall be included in the number of days in a Period of Service.</w:t>
            </w:r>
          </w:p>
          <w:p w:rsidR="00D743E3" w:rsidRPr="00D743E3" w:rsidRDefault="00D743E3" w:rsidP="00D743E3">
            <w:pPr>
              <w:pStyle w:val="BodyText"/>
              <w:jc w:val="both"/>
              <w:rPr>
                <w:rFonts w:asciiTheme="minorHAnsi" w:hAnsiTheme="minorHAnsi" w:cstheme="minorHAnsi"/>
                <w:bCs/>
                <w:spacing w:val="2"/>
                <w:w w:val="105"/>
                <w:sz w:val="22"/>
                <w:szCs w:val="22"/>
              </w:rPr>
            </w:pPr>
            <w:r w:rsidRPr="00D743E3">
              <w:rPr>
                <w:rFonts w:asciiTheme="minorHAnsi" w:hAnsiTheme="minorHAnsi" w:cstheme="minorHAnsi"/>
                <w:bCs/>
                <w:spacing w:val="2"/>
                <w:w w:val="105"/>
                <w:sz w:val="22"/>
                <w:szCs w:val="22"/>
              </w:rPr>
              <w:t>3)     Any day on which the Participant is on a leave of absence (including, for example, military leaves of absence, extension of sick leave without pay, leaves of absence granted in accordance with the Family Medical Leave Act, Furloughs, and seasonal leaves) shall be included in the number of days in a Period of Service.</w:t>
            </w:r>
          </w:p>
          <w:p w:rsidR="00D743E3" w:rsidRPr="00D743E3" w:rsidRDefault="00D743E3" w:rsidP="00D743E3">
            <w:pPr>
              <w:pStyle w:val="BodyText"/>
              <w:jc w:val="both"/>
              <w:rPr>
                <w:rFonts w:asciiTheme="minorHAnsi" w:hAnsiTheme="minorHAnsi" w:cstheme="minorHAnsi"/>
                <w:bCs/>
                <w:spacing w:val="2"/>
                <w:w w:val="105"/>
                <w:sz w:val="22"/>
                <w:szCs w:val="22"/>
              </w:rPr>
            </w:pPr>
            <w:r w:rsidRPr="00D743E3">
              <w:rPr>
                <w:rFonts w:asciiTheme="minorHAnsi" w:hAnsiTheme="minorHAnsi" w:cstheme="minorHAnsi"/>
                <w:bCs/>
                <w:spacing w:val="2"/>
                <w:w w:val="105"/>
                <w:sz w:val="22"/>
                <w:szCs w:val="22"/>
              </w:rPr>
              <w:t>4)     A Period of Service does not include any days before Participation in this Plan or any days worked by an employee who is not actively participating in this Plan because such employee is not an Eligible Employee.</w:t>
            </w:r>
          </w:p>
          <w:p w:rsidR="00D743E3" w:rsidRPr="00D743E3" w:rsidRDefault="00D743E3" w:rsidP="00D743E3">
            <w:pPr>
              <w:pStyle w:val="BodyText"/>
              <w:jc w:val="both"/>
              <w:rPr>
                <w:rFonts w:asciiTheme="minorHAnsi" w:hAnsiTheme="minorHAnsi" w:cstheme="minorHAnsi"/>
                <w:bCs/>
                <w:spacing w:val="2"/>
                <w:w w:val="105"/>
                <w:sz w:val="22"/>
                <w:szCs w:val="22"/>
              </w:rPr>
            </w:pPr>
            <w:r w:rsidRPr="00D743E3">
              <w:rPr>
                <w:rFonts w:asciiTheme="minorHAnsi" w:hAnsiTheme="minorHAnsi" w:cstheme="minorHAnsi"/>
                <w:bCs/>
                <w:spacing w:val="2"/>
                <w:w w:val="105"/>
                <w:sz w:val="22"/>
                <w:szCs w:val="22"/>
              </w:rPr>
              <w:t>5)     A Period of Service does not include any days on which the Participant is an attached Federal or State employee, as described in the Academic Tenure Regulations, adopted by the University on March 17, 1972.</w:t>
            </w:r>
          </w:p>
          <w:p w:rsidR="00D743E3" w:rsidRPr="00D743E3" w:rsidRDefault="00D743E3" w:rsidP="00D743E3">
            <w:pPr>
              <w:pStyle w:val="BodyText"/>
              <w:jc w:val="both"/>
              <w:rPr>
                <w:rFonts w:asciiTheme="minorHAnsi" w:hAnsiTheme="minorHAnsi" w:cstheme="minorHAnsi"/>
                <w:bCs/>
                <w:spacing w:val="2"/>
                <w:w w:val="105"/>
                <w:sz w:val="22"/>
                <w:szCs w:val="22"/>
              </w:rPr>
            </w:pPr>
            <w:r w:rsidRPr="00D743E3">
              <w:rPr>
                <w:rFonts w:asciiTheme="minorHAnsi" w:hAnsiTheme="minorHAnsi" w:cstheme="minorHAnsi"/>
                <w:bCs/>
                <w:spacing w:val="2"/>
                <w:w w:val="105"/>
                <w:sz w:val="22"/>
                <w:szCs w:val="22"/>
              </w:rPr>
              <w:t>6)      A Period of Service does not include any days on which a Participant is performing service for any agency or institution attached to the University but not an integral part of the University.</w:t>
            </w:r>
          </w:p>
          <w:p w:rsidR="00D743E3" w:rsidRPr="00D743E3" w:rsidRDefault="00D743E3" w:rsidP="00D743E3">
            <w:pPr>
              <w:pStyle w:val="BodyText"/>
              <w:jc w:val="both"/>
              <w:rPr>
                <w:rFonts w:asciiTheme="minorHAnsi" w:hAnsiTheme="minorHAnsi" w:cstheme="minorHAnsi"/>
                <w:bCs/>
                <w:spacing w:val="2"/>
                <w:w w:val="105"/>
                <w:sz w:val="22"/>
                <w:szCs w:val="22"/>
              </w:rPr>
            </w:pPr>
            <w:r w:rsidRPr="00D743E3">
              <w:rPr>
                <w:rFonts w:asciiTheme="minorHAnsi" w:hAnsiTheme="minorHAnsi" w:cstheme="minorHAnsi"/>
                <w:bCs/>
                <w:spacing w:val="2"/>
                <w:w w:val="105"/>
                <w:sz w:val="22"/>
                <w:szCs w:val="22"/>
              </w:rPr>
              <w:t>7)      In the event a Participant who is not vested in his or her Account in accordance with Section 530.030.F.1 experiences a Severance from Employment and is not subsequently reemployed by the University as an Eligible Employee within the five year period following such a Participant's Severance from Employment, then all of such a Participant's Service Credit earned under this Section 530.030.A.28A before the Participant's Severance from Employment shall be disregarded.</w:t>
            </w:r>
          </w:p>
          <w:p w:rsidR="00D743E3" w:rsidRPr="005845B1" w:rsidRDefault="00D743E3" w:rsidP="00D743E3">
            <w:pPr>
              <w:pStyle w:val="BodyText"/>
              <w:jc w:val="both"/>
              <w:rPr>
                <w:rFonts w:asciiTheme="minorHAnsi" w:hAnsiTheme="minorHAnsi" w:cstheme="minorHAnsi"/>
                <w:b/>
                <w:bCs/>
                <w:spacing w:val="2"/>
                <w:w w:val="105"/>
                <w:sz w:val="22"/>
                <w:szCs w:val="22"/>
              </w:rPr>
            </w:pPr>
          </w:p>
        </w:tc>
      </w:tr>
      <w:tr w:rsidR="000163D0" w:rsidTr="00EA13AA">
        <w:tc>
          <w:tcPr>
            <w:tcW w:w="93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63D0" w:rsidRDefault="000163D0" w:rsidP="00EA13AA">
            <w:pPr>
              <w:pStyle w:val="BodyText"/>
              <w:jc w:val="center"/>
              <w:rPr>
                <w:b/>
                <w:bCs/>
              </w:rPr>
            </w:pPr>
            <w:r>
              <w:rPr>
                <w:b/>
                <w:bCs/>
                <w:sz w:val="22"/>
                <w:szCs w:val="22"/>
              </w:rPr>
              <w:lastRenderedPageBreak/>
              <w:t xml:space="preserve">Amendment to the Employee Retirement Investment Plan </w:t>
            </w:r>
          </w:p>
        </w:tc>
      </w:tr>
      <w:tr w:rsidR="000163D0" w:rsidTr="00EA13AA">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63D0" w:rsidRDefault="000163D0" w:rsidP="00EA13AA">
            <w:pPr>
              <w:pStyle w:val="BodyText"/>
              <w:widowControl/>
              <w:jc w:val="center"/>
              <w:rPr>
                <w:b/>
                <w:bCs/>
                <w:spacing w:val="2"/>
                <w:w w:val="105"/>
                <w:sz w:val="23"/>
                <w:szCs w:val="23"/>
              </w:rPr>
            </w:pPr>
            <w:r>
              <w:rPr>
                <w:b/>
                <w:bCs/>
                <w:spacing w:val="2"/>
                <w:w w:val="105"/>
                <w:sz w:val="23"/>
                <w:szCs w:val="23"/>
              </w:rPr>
              <w:t>Current with Changes</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63D0" w:rsidRDefault="000163D0" w:rsidP="00EA13AA">
            <w:pPr>
              <w:pStyle w:val="BodyText"/>
              <w:widowControl/>
              <w:jc w:val="center"/>
              <w:rPr>
                <w:b/>
                <w:bCs/>
                <w:spacing w:val="2"/>
                <w:w w:val="105"/>
                <w:sz w:val="23"/>
                <w:szCs w:val="23"/>
              </w:rPr>
            </w:pPr>
            <w:r>
              <w:rPr>
                <w:b/>
                <w:bCs/>
                <w:spacing w:val="2"/>
                <w:w w:val="105"/>
                <w:sz w:val="23"/>
                <w:szCs w:val="23"/>
              </w:rPr>
              <w:t>Proposed</w:t>
            </w:r>
          </w:p>
        </w:tc>
      </w:tr>
      <w:tr w:rsidR="00F17DD0" w:rsidRPr="000163D0" w:rsidTr="00EA13AA">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7DD0" w:rsidRPr="00887559" w:rsidRDefault="00F17DD0" w:rsidP="00F17DD0">
            <w:pPr>
              <w:tabs>
                <w:tab w:val="left" w:pos="1368"/>
              </w:tabs>
              <w:spacing w:before="177"/>
              <w:textAlignment w:val="baseline"/>
              <w:rPr>
                <w:rFonts w:asciiTheme="minorHAnsi" w:eastAsia="Arial" w:hAnsiTheme="minorHAnsi" w:cstheme="minorHAnsi"/>
                <w:color w:val="000000"/>
                <w:spacing w:val="-2"/>
                <w:sz w:val="22"/>
                <w:szCs w:val="22"/>
              </w:rPr>
            </w:pPr>
            <w:r w:rsidRPr="00887559">
              <w:rPr>
                <w:rFonts w:asciiTheme="minorHAnsi" w:eastAsia="Arial" w:hAnsiTheme="minorHAnsi" w:cstheme="minorHAnsi"/>
                <w:b/>
                <w:color w:val="000000"/>
                <w:spacing w:val="-2"/>
                <w:sz w:val="22"/>
                <w:szCs w:val="22"/>
              </w:rPr>
              <w:t>1.   University Contributions</w:t>
            </w:r>
          </w:p>
          <w:p w:rsidR="00F17DD0" w:rsidRPr="00887559" w:rsidRDefault="00F17DD0" w:rsidP="00F17DD0">
            <w:pPr>
              <w:widowControl/>
              <w:tabs>
                <w:tab w:val="left" w:pos="1872"/>
              </w:tabs>
              <w:autoSpaceDE/>
              <w:autoSpaceDN/>
              <w:adjustRightInd/>
              <w:spacing w:before="179"/>
              <w:ind w:right="216"/>
              <w:jc w:val="both"/>
              <w:textAlignment w:val="baseline"/>
              <w:rPr>
                <w:rFonts w:asciiTheme="minorHAnsi" w:eastAsia="Arial" w:hAnsiTheme="minorHAnsi" w:cstheme="minorHAnsi"/>
                <w:color w:val="000000"/>
                <w:sz w:val="22"/>
                <w:szCs w:val="22"/>
                <w:u w:val="single"/>
              </w:rPr>
            </w:pPr>
            <w:r w:rsidRPr="00887559">
              <w:rPr>
                <w:rFonts w:asciiTheme="minorHAnsi" w:eastAsia="Arial" w:hAnsiTheme="minorHAnsi" w:cstheme="minorHAnsi"/>
                <w:color w:val="000000"/>
                <w:sz w:val="22"/>
                <w:szCs w:val="22"/>
              </w:rPr>
              <w:t xml:space="preserve">a.   </w:t>
            </w:r>
            <w:r w:rsidRPr="00887559">
              <w:rPr>
                <w:rFonts w:asciiTheme="minorHAnsi" w:eastAsia="Arial" w:hAnsiTheme="minorHAnsi" w:cstheme="minorHAnsi"/>
                <w:color w:val="000000"/>
                <w:sz w:val="22"/>
                <w:szCs w:val="22"/>
                <w:u w:val="single"/>
              </w:rPr>
              <w:t>University Nonelective Contributions for Participants Hired On or After October 1, 2012</w:t>
            </w:r>
            <w:r>
              <w:rPr>
                <w:rFonts w:asciiTheme="minorHAnsi" w:eastAsia="Arial" w:hAnsiTheme="minorHAnsi" w:cstheme="minorHAnsi"/>
                <w:color w:val="000000"/>
                <w:sz w:val="22"/>
                <w:szCs w:val="22"/>
                <w:u w:val="single"/>
              </w:rPr>
              <w:t xml:space="preserve"> </w:t>
            </w:r>
            <w:r w:rsidRPr="00887559">
              <w:rPr>
                <w:rFonts w:asciiTheme="minorHAnsi" w:eastAsia="Arial" w:hAnsiTheme="minorHAnsi" w:cstheme="minorHAnsi"/>
                <w:color w:val="0000FF"/>
                <w:sz w:val="22"/>
                <w:szCs w:val="22"/>
                <w:u w:val="single"/>
              </w:rPr>
              <w:t>but prior to October 1, 2019</w:t>
            </w:r>
            <w:r w:rsidRPr="00887559">
              <w:rPr>
                <w:rFonts w:asciiTheme="minorHAnsi" w:eastAsia="Arial" w:hAnsiTheme="minorHAnsi" w:cstheme="minorHAnsi"/>
                <w:color w:val="000000"/>
                <w:sz w:val="22"/>
                <w:szCs w:val="22"/>
              </w:rPr>
              <w:t>. The University shall contribute to the Plan for each payroll period, a Nonelective Contribution in an amount equal to two percent (2%) of each Participant's Compensation for each payroll period.</w:t>
            </w:r>
          </w:p>
          <w:p w:rsidR="00F17DD0" w:rsidRPr="00887559" w:rsidRDefault="00F17DD0" w:rsidP="00F17DD0">
            <w:pPr>
              <w:widowControl/>
              <w:tabs>
                <w:tab w:val="left" w:pos="1872"/>
              </w:tabs>
              <w:autoSpaceDE/>
              <w:autoSpaceDN/>
              <w:adjustRightInd/>
              <w:spacing w:before="184"/>
              <w:ind w:right="216"/>
              <w:jc w:val="both"/>
              <w:textAlignment w:val="baseline"/>
              <w:rPr>
                <w:rFonts w:asciiTheme="minorHAnsi" w:eastAsia="Arial" w:hAnsiTheme="minorHAnsi" w:cstheme="minorHAnsi"/>
                <w:color w:val="000000"/>
                <w:sz w:val="22"/>
                <w:szCs w:val="22"/>
              </w:rPr>
            </w:pPr>
            <w:r w:rsidRPr="00887559">
              <w:rPr>
                <w:rFonts w:asciiTheme="minorHAnsi" w:eastAsia="Arial" w:hAnsiTheme="minorHAnsi" w:cstheme="minorHAnsi"/>
                <w:color w:val="000000"/>
                <w:sz w:val="22"/>
                <w:szCs w:val="22"/>
              </w:rPr>
              <w:t xml:space="preserve">b.   </w:t>
            </w:r>
            <w:r w:rsidRPr="00887559">
              <w:rPr>
                <w:rFonts w:asciiTheme="minorHAnsi" w:eastAsia="Arial" w:hAnsiTheme="minorHAnsi" w:cstheme="minorHAnsi"/>
                <w:color w:val="000000"/>
                <w:sz w:val="22"/>
                <w:szCs w:val="22"/>
                <w:u w:val="single"/>
              </w:rPr>
              <w:t>University Matching Contributions for Participants Hired On or After October 1, 2012</w:t>
            </w:r>
            <w:r w:rsidRPr="00887559">
              <w:rPr>
                <w:rFonts w:asciiTheme="minorHAnsi" w:eastAsia="Arial" w:hAnsiTheme="minorHAnsi" w:cstheme="minorHAnsi"/>
                <w:color w:val="0000FF"/>
                <w:sz w:val="22"/>
                <w:szCs w:val="22"/>
                <w:u w:val="single"/>
              </w:rPr>
              <w:t xml:space="preserve"> but prior to October 1, 2019</w:t>
            </w:r>
            <w:r w:rsidRPr="00887559">
              <w:rPr>
                <w:rFonts w:asciiTheme="minorHAnsi" w:eastAsia="Arial" w:hAnsiTheme="minorHAnsi" w:cstheme="minorHAnsi"/>
                <w:color w:val="0000FF"/>
                <w:sz w:val="22"/>
                <w:szCs w:val="22"/>
              </w:rPr>
              <w:t>.</w:t>
            </w:r>
            <w:r w:rsidRPr="00887559">
              <w:rPr>
                <w:rFonts w:asciiTheme="minorHAnsi" w:eastAsia="Arial" w:hAnsiTheme="minorHAnsi" w:cstheme="minorHAnsi"/>
                <w:color w:val="000000"/>
                <w:sz w:val="22"/>
                <w:szCs w:val="22"/>
              </w:rPr>
              <w:t xml:space="preserve"> The University shall contribute to the Plan, a Matching Contribution in an amount equal to one hundred percent (100%) of the amount contributed by such Participant to the University's 457(b) Eligible Deferred Compensation Plan for each payroll period; provided, however, the Matching Contribution will not exceed three percent (3%) of the Participant's Compensation for each payroll period.</w:t>
            </w:r>
          </w:p>
          <w:p w:rsidR="00B56C7A" w:rsidRPr="00B56C7A" w:rsidRDefault="00B56C7A" w:rsidP="00B56C7A">
            <w:pPr>
              <w:widowControl/>
              <w:tabs>
                <w:tab w:val="left" w:pos="1872"/>
              </w:tabs>
              <w:autoSpaceDE/>
              <w:autoSpaceDN/>
              <w:adjustRightInd/>
              <w:spacing w:before="184"/>
              <w:ind w:right="216"/>
              <w:jc w:val="both"/>
              <w:textAlignment w:val="baseline"/>
              <w:rPr>
                <w:rFonts w:asciiTheme="minorHAnsi" w:eastAsia="Arial" w:hAnsiTheme="minorHAnsi" w:cstheme="minorHAnsi"/>
                <w:color w:val="0000FF"/>
                <w:sz w:val="22"/>
                <w:szCs w:val="22"/>
                <w:u w:val="single"/>
              </w:rPr>
            </w:pPr>
            <w:r w:rsidRPr="00B56C7A">
              <w:rPr>
                <w:rFonts w:asciiTheme="minorHAnsi" w:eastAsia="Arial" w:hAnsiTheme="minorHAnsi" w:cstheme="minorHAnsi"/>
                <w:color w:val="0000FF"/>
                <w:sz w:val="22"/>
                <w:szCs w:val="22"/>
                <w:u w:val="single"/>
              </w:rPr>
              <w:t xml:space="preserve">c.   University </w:t>
            </w:r>
            <w:r w:rsidR="00CD7C94">
              <w:rPr>
                <w:rFonts w:asciiTheme="minorHAnsi" w:eastAsia="Arial" w:hAnsiTheme="minorHAnsi" w:cstheme="minorHAnsi"/>
                <w:color w:val="0000FF"/>
                <w:sz w:val="22"/>
                <w:szCs w:val="22"/>
                <w:u w:val="single"/>
              </w:rPr>
              <w:t xml:space="preserve">Matching </w:t>
            </w:r>
            <w:r w:rsidRPr="00B56C7A">
              <w:rPr>
                <w:rFonts w:asciiTheme="minorHAnsi" w:eastAsia="Arial" w:hAnsiTheme="minorHAnsi" w:cstheme="minorHAnsi"/>
                <w:color w:val="0000FF"/>
                <w:sz w:val="22"/>
                <w:szCs w:val="22"/>
                <w:u w:val="single"/>
              </w:rPr>
              <w:t xml:space="preserve">Contributions for Participants Hired or Rehired On or After October 1, 2019. </w:t>
            </w:r>
          </w:p>
          <w:p w:rsidR="002B67B2" w:rsidRPr="002B67B2" w:rsidRDefault="002B67B2" w:rsidP="002B67B2">
            <w:pPr>
              <w:widowControl/>
              <w:tabs>
                <w:tab w:val="left" w:pos="1872"/>
              </w:tabs>
              <w:autoSpaceDE/>
              <w:autoSpaceDN/>
              <w:adjustRightInd/>
              <w:spacing w:before="184"/>
              <w:ind w:right="216"/>
              <w:jc w:val="both"/>
              <w:textAlignment w:val="baseline"/>
              <w:rPr>
                <w:rFonts w:asciiTheme="minorHAnsi" w:eastAsia="Arial" w:hAnsiTheme="minorHAnsi" w:cstheme="minorHAnsi"/>
                <w:color w:val="0000FF"/>
                <w:sz w:val="22"/>
                <w:szCs w:val="22"/>
                <w:u w:val="single"/>
              </w:rPr>
            </w:pPr>
            <w:r w:rsidRPr="002B67B2">
              <w:rPr>
                <w:rFonts w:asciiTheme="minorHAnsi" w:eastAsia="Arial" w:hAnsiTheme="minorHAnsi" w:cstheme="minorHAnsi"/>
                <w:color w:val="0000FF"/>
                <w:sz w:val="22"/>
                <w:szCs w:val="22"/>
                <w:u w:val="single"/>
              </w:rPr>
              <w:t xml:space="preserve">1)   The University shall contribute to the Plan a Matching Contribution in an amount equal to one hundred percent (100%) of the amount contributed by such Participant to the University's 457(b) Eligible Deferred Compensation Plan for each payroll period; provided, however, the Matching Contribution will not exceed eight percent (8%) of the Participant's Compensation for each payroll period. </w:t>
            </w:r>
          </w:p>
          <w:p w:rsidR="002B67B2" w:rsidRPr="002B67B2" w:rsidRDefault="002B67B2" w:rsidP="002B67B2">
            <w:pPr>
              <w:widowControl/>
              <w:tabs>
                <w:tab w:val="left" w:pos="1872"/>
              </w:tabs>
              <w:autoSpaceDE/>
              <w:autoSpaceDN/>
              <w:adjustRightInd/>
              <w:spacing w:before="184"/>
              <w:ind w:right="216"/>
              <w:jc w:val="both"/>
              <w:textAlignment w:val="baseline"/>
              <w:rPr>
                <w:rFonts w:asciiTheme="minorHAnsi" w:eastAsia="Arial" w:hAnsiTheme="minorHAnsi" w:cstheme="minorHAnsi"/>
                <w:color w:val="0000FF"/>
                <w:sz w:val="22"/>
                <w:szCs w:val="22"/>
                <w:u w:val="single"/>
              </w:rPr>
            </w:pPr>
            <w:r w:rsidRPr="002B67B2">
              <w:rPr>
                <w:rFonts w:asciiTheme="minorHAnsi" w:eastAsia="Arial" w:hAnsiTheme="minorHAnsi" w:cstheme="minorHAnsi"/>
                <w:color w:val="0000FF"/>
                <w:sz w:val="22"/>
                <w:szCs w:val="22"/>
                <w:u w:val="single"/>
              </w:rPr>
              <w:t xml:space="preserve">2)   </w:t>
            </w:r>
            <w:r w:rsidR="002266D9">
              <w:rPr>
                <w:rFonts w:asciiTheme="minorHAnsi" w:eastAsia="Arial" w:hAnsiTheme="minorHAnsi" w:cstheme="minorHAnsi"/>
                <w:color w:val="0000FF"/>
                <w:sz w:val="22"/>
                <w:szCs w:val="22"/>
                <w:u w:val="single"/>
              </w:rPr>
              <w:t>W</w:t>
            </w:r>
            <w:r w:rsidRPr="002B67B2">
              <w:rPr>
                <w:rFonts w:asciiTheme="minorHAnsi" w:eastAsia="Arial" w:hAnsiTheme="minorHAnsi" w:cstheme="minorHAnsi"/>
                <w:color w:val="0000FF"/>
                <w:sz w:val="22"/>
                <w:szCs w:val="22"/>
                <w:u w:val="single"/>
              </w:rPr>
              <w:t xml:space="preserve">ithout limiting its reservation of rights to amend or modify the Plan as a whole under Section 530.030.K, </w:t>
            </w:r>
            <w:r w:rsidR="002266D9">
              <w:rPr>
                <w:rFonts w:asciiTheme="minorHAnsi" w:eastAsia="Arial" w:hAnsiTheme="minorHAnsi" w:cstheme="minorHAnsi"/>
                <w:color w:val="0000FF"/>
                <w:sz w:val="22"/>
                <w:szCs w:val="22"/>
                <w:u w:val="single"/>
              </w:rPr>
              <w:t xml:space="preserve">the University </w:t>
            </w:r>
            <w:r w:rsidRPr="002B67B2">
              <w:rPr>
                <w:rFonts w:asciiTheme="minorHAnsi" w:eastAsia="Arial" w:hAnsiTheme="minorHAnsi" w:cstheme="minorHAnsi"/>
                <w:color w:val="0000FF"/>
                <w:sz w:val="22"/>
                <w:szCs w:val="22"/>
                <w:u w:val="single"/>
              </w:rPr>
              <w:t xml:space="preserve">may modify the amount or design of, or elect to discontinue, such Matching Contribution at any time. </w:t>
            </w:r>
          </w:p>
          <w:p w:rsidR="002B67B2" w:rsidRPr="002B67B2" w:rsidRDefault="00664C04" w:rsidP="002B67B2">
            <w:pPr>
              <w:widowControl/>
              <w:tabs>
                <w:tab w:val="left" w:pos="1872"/>
              </w:tabs>
              <w:autoSpaceDE/>
              <w:autoSpaceDN/>
              <w:adjustRightInd/>
              <w:spacing w:before="184"/>
              <w:ind w:right="216"/>
              <w:jc w:val="both"/>
              <w:textAlignment w:val="baseline"/>
              <w:rPr>
                <w:rFonts w:asciiTheme="minorHAnsi" w:eastAsia="Arial" w:hAnsiTheme="minorHAnsi" w:cstheme="minorHAnsi"/>
                <w:color w:val="0000FF"/>
                <w:sz w:val="22"/>
                <w:szCs w:val="22"/>
                <w:u w:val="single"/>
              </w:rPr>
            </w:pPr>
            <w:r>
              <w:rPr>
                <w:rFonts w:asciiTheme="minorHAnsi" w:eastAsia="Arial" w:hAnsiTheme="minorHAnsi" w:cstheme="minorHAnsi"/>
                <w:color w:val="0000FF"/>
                <w:sz w:val="22"/>
                <w:szCs w:val="22"/>
                <w:u w:val="single"/>
              </w:rPr>
              <w:t>3</w:t>
            </w:r>
            <w:r w:rsidR="002B67B2" w:rsidRPr="002B67B2">
              <w:rPr>
                <w:rFonts w:asciiTheme="minorHAnsi" w:eastAsia="Arial" w:hAnsiTheme="minorHAnsi" w:cstheme="minorHAnsi"/>
                <w:color w:val="0000FF"/>
                <w:sz w:val="22"/>
                <w:szCs w:val="22"/>
                <w:u w:val="single"/>
              </w:rPr>
              <w:t>)   Notwithstanding any provision in this Plan to the contrary, in no event shall a Participant who is</w:t>
            </w:r>
            <w:r w:rsidR="001B12B0">
              <w:rPr>
                <w:rFonts w:asciiTheme="minorHAnsi" w:eastAsia="Arial" w:hAnsiTheme="minorHAnsi" w:cstheme="minorHAnsi"/>
                <w:color w:val="0000FF"/>
                <w:sz w:val="22"/>
                <w:szCs w:val="22"/>
                <w:u w:val="single"/>
              </w:rPr>
              <w:t xml:space="preserve"> otherwise eligible to receive</w:t>
            </w:r>
            <w:r w:rsidR="002B67B2" w:rsidRPr="002B67B2">
              <w:rPr>
                <w:rFonts w:asciiTheme="minorHAnsi" w:eastAsia="Arial" w:hAnsiTheme="minorHAnsi" w:cstheme="minorHAnsi"/>
                <w:color w:val="0000FF"/>
                <w:sz w:val="22"/>
                <w:szCs w:val="22"/>
                <w:u w:val="single"/>
              </w:rPr>
              <w:t xml:space="preserve"> </w:t>
            </w:r>
            <w:r w:rsidR="001B12B0">
              <w:rPr>
                <w:rFonts w:asciiTheme="minorHAnsi" w:eastAsia="Arial" w:hAnsiTheme="minorHAnsi" w:cstheme="minorHAnsi"/>
                <w:color w:val="0000FF"/>
                <w:sz w:val="22"/>
                <w:szCs w:val="22"/>
                <w:u w:val="single"/>
              </w:rPr>
              <w:t xml:space="preserve">Matching </w:t>
            </w:r>
            <w:r w:rsidR="002B67B2" w:rsidRPr="002B67B2">
              <w:rPr>
                <w:rFonts w:asciiTheme="minorHAnsi" w:eastAsia="Arial" w:hAnsiTheme="minorHAnsi" w:cstheme="minorHAnsi"/>
                <w:color w:val="0000FF"/>
                <w:sz w:val="22"/>
                <w:szCs w:val="22"/>
                <w:u w:val="single"/>
              </w:rPr>
              <w:t xml:space="preserve">Contributions under this Section 530.030.C.1.c </w:t>
            </w:r>
            <w:r w:rsidR="002B67B2" w:rsidRPr="002B67B2">
              <w:rPr>
                <w:rFonts w:asciiTheme="minorHAnsi" w:eastAsia="Arial" w:hAnsiTheme="minorHAnsi" w:cstheme="minorHAnsi"/>
                <w:color w:val="0000FF"/>
                <w:sz w:val="22"/>
                <w:szCs w:val="22"/>
                <w:u w:val="single"/>
              </w:rPr>
              <w:lastRenderedPageBreak/>
              <w:t>also be entitled to accrue additional benefits upon rehire as a Member unde</w:t>
            </w:r>
            <w:r w:rsidR="002266D9">
              <w:rPr>
                <w:rFonts w:asciiTheme="minorHAnsi" w:eastAsia="Arial" w:hAnsiTheme="minorHAnsi" w:cstheme="minorHAnsi"/>
                <w:color w:val="0000FF"/>
                <w:sz w:val="22"/>
                <w:szCs w:val="22"/>
                <w:u w:val="single"/>
              </w:rPr>
              <w:t>r the RDD Plan,</w:t>
            </w:r>
            <w:r w:rsidR="002B67B2" w:rsidRPr="002B67B2">
              <w:rPr>
                <w:rFonts w:asciiTheme="minorHAnsi" w:eastAsia="Arial" w:hAnsiTheme="minorHAnsi" w:cstheme="minorHAnsi"/>
                <w:color w:val="0000FF"/>
                <w:sz w:val="22"/>
                <w:szCs w:val="22"/>
                <w:u w:val="single"/>
              </w:rPr>
              <w:t xml:space="preserve"> even if a court or administrative agency determines that such a Participant be reinstated as a Member under the RDD Plan.  In the event an individual is reinstated as a Member under the RDD Plan, such individual shall</w:t>
            </w:r>
            <w:r w:rsidR="00E714A8">
              <w:rPr>
                <w:rFonts w:asciiTheme="minorHAnsi" w:eastAsia="Arial" w:hAnsiTheme="minorHAnsi" w:cstheme="minorHAnsi"/>
                <w:color w:val="0000FF"/>
                <w:sz w:val="22"/>
                <w:szCs w:val="22"/>
                <w:u w:val="single"/>
              </w:rPr>
              <w:t xml:space="preserve"> not be entitled to receive Matching </w:t>
            </w:r>
            <w:r w:rsidR="002B67B2" w:rsidRPr="002B67B2">
              <w:rPr>
                <w:rFonts w:asciiTheme="minorHAnsi" w:eastAsia="Arial" w:hAnsiTheme="minorHAnsi" w:cstheme="minorHAnsi"/>
                <w:color w:val="0000FF"/>
                <w:sz w:val="22"/>
                <w:szCs w:val="22"/>
                <w:u w:val="single"/>
              </w:rPr>
              <w:t>Contributions under this Section 530.030.C.1.c.</w:t>
            </w:r>
          </w:p>
          <w:p w:rsidR="00F17DD0" w:rsidRPr="00887559" w:rsidRDefault="00F17DD0" w:rsidP="00F17DD0">
            <w:pPr>
              <w:tabs>
                <w:tab w:val="left" w:pos="1872"/>
              </w:tabs>
              <w:spacing w:before="185"/>
              <w:ind w:right="288"/>
              <w:jc w:val="both"/>
              <w:textAlignment w:val="baseline"/>
              <w:rPr>
                <w:rFonts w:asciiTheme="minorHAnsi" w:eastAsia="Arial" w:hAnsiTheme="minorHAnsi" w:cstheme="minorHAnsi"/>
                <w:color w:val="0000FF"/>
                <w:sz w:val="22"/>
                <w:szCs w:val="22"/>
              </w:rPr>
            </w:pPr>
            <w:r w:rsidRPr="00887559">
              <w:rPr>
                <w:rFonts w:asciiTheme="minorHAnsi" w:eastAsia="Arial" w:hAnsiTheme="minorHAnsi" w:cstheme="minorHAnsi"/>
                <w:color w:val="0000FF"/>
                <w:sz w:val="22"/>
                <w:szCs w:val="22"/>
                <w:u w:val="single"/>
              </w:rPr>
              <w:t>d.</w:t>
            </w:r>
            <w:r w:rsidRPr="00887559">
              <w:rPr>
                <w:rFonts w:asciiTheme="minorHAnsi" w:eastAsia="Arial" w:hAnsiTheme="minorHAnsi" w:cstheme="minorHAnsi"/>
                <w:color w:val="0000FF"/>
                <w:sz w:val="22"/>
                <w:szCs w:val="22"/>
              </w:rPr>
              <w:t xml:space="preserve">   </w:t>
            </w:r>
            <w:r w:rsidRPr="00887559">
              <w:rPr>
                <w:rFonts w:asciiTheme="minorHAnsi" w:eastAsia="Arial" w:hAnsiTheme="minorHAnsi" w:cstheme="minorHAnsi"/>
                <w:strike/>
                <w:color w:val="FF0000"/>
                <w:sz w:val="22"/>
                <w:szCs w:val="22"/>
              </w:rPr>
              <w:t>c.</w:t>
            </w:r>
            <w:r w:rsidRPr="00887559">
              <w:rPr>
                <w:rFonts w:asciiTheme="minorHAnsi" w:eastAsia="Arial" w:hAnsiTheme="minorHAnsi" w:cstheme="minorHAnsi"/>
                <w:color w:val="000000"/>
                <w:sz w:val="22"/>
                <w:szCs w:val="22"/>
                <w:u w:val="single"/>
              </w:rPr>
              <w:t xml:space="preserve"> Allocation of University Contributions</w:t>
            </w:r>
            <w:r w:rsidRPr="00887559">
              <w:rPr>
                <w:rFonts w:asciiTheme="minorHAnsi" w:eastAsia="Arial" w:hAnsiTheme="minorHAnsi" w:cstheme="minorHAnsi"/>
                <w:color w:val="000000"/>
                <w:sz w:val="22"/>
                <w:szCs w:val="22"/>
              </w:rPr>
              <w:t>. The University's Contributions shall be allocated to Participant's Accounts in accordance with the Contribution formula provided in Sections 530.030.C.1.a.</w:t>
            </w:r>
            <w:r w:rsidRPr="00887559">
              <w:rPr>
                <w:rFonts w:asciiTheme="minorHAnsi" w:eastAsia="Arial" w:hAnsiTheme="minorHAnsi" w:cstheme="minorHAnsi"/>
                <w:color w:val="FF0000"/>
                <w:sz w:val="22"/>
                <w:szCs w:val="22"/>
                <w:u w:val="single"/>
              </w:rPr>
              <w:t xml:space="preserve"> </w:t>
            </w:r>
            <w:r w:rsidRPr="00887559">
              <w:rPr>
                <w:rFonts w:asciiTheme="minorHAnsi" w:eastAsia="Arial" w:hAnsiTheme="minorHAnsi" w:cstheme="minorHAnsi"/>
                <w:strike/>
                <w:color w:val="FF0000"/>
                <w:sz w:val="22"/>
                <w:szCs w:val="22"/>
              </w:rPr>
              <w:t>and b</w:t>
            </w:r>
            <w:r w:rsidRPr="00887559">
              <w:rPr>
                <w:rFonts w:asciiTheme="minorHAnsi" w:eastAsia="Arial" w:hAnsiTheme="minorHAnsi" w:cstheme="minorHAnsi"/>
                <w:color w:val="0000FF"/>
                <w:sz w:val="22"/>
                <w:szCs w:val="22"/>
              </w:rPr>
              <w:t xml:space="preserve"> </w:t>
            </w:r>
            <w:r w:rsidR="002F0FD9">
              <w:rPr>
                <w:rFonts w:asciiTheme="minorHAnsi" w:eastAsia="Arial" w:hAnsiTheme="minorHAnsi" w:cstheme="minorHAnsi"/>
                <w:color w:val="0000FF"/>
                <w:sz w:val="22"/>
                <w:szCs w:val="22"/>
              </w:rPr>
              <w:t>-</w:t>
            </w:r>
            <w:r w:rsidRPr="00887559">
              <w:rPr>
                <w:rFonts w:asciiTheme="minorHAnsi" w:eastAsia="Arial" w:hAnsiTheme="minorHAnsi" w:cstheme="minorHAnsi"/>
                <w:color w:val="0000FF"/>
                <w:sz w:val="22"/>
                <w:szCs w:val="22"/>
                <w:u w:val="single"/>
              </w:rPr>
              <w:t>c</w:t>
            </w:r>
            <w:r w:rsidRPr="00887559">
              <w:rPr>
                <w:rFonts w:asciiTheme="minorHAnsi" w:eastAsia="Arial" w:hAnsiTheme="minorHAnsi" w:cstheme="minorHAnsi"/>
                <w:color w:val="0000FF"/>
                <w:sz w:val="22"/>
                <w:szCs w:val="22"/>
              </w:rPr>
              <w:t>.</w:t>
            </w:r>
          </w:p>
          <w:p w:rsidR="00F17DD0" w:rsidRPr="00887559" w:rsidRDefault="00F17DD0" w:rsidP="00F17DD0">
            <w:pPr>
              <w:widowControl/>
              <w:tabs>
                <w:tab w:val="left" w:pos="1872"/>
              </w:tabs>
              <w:autoSpaceDE/>
              <w:autoSpaceDN/>
              <w:adjustRightInd/>
              <w:spacing w:before="184"/>
              <w:ind w:right="216"/>
              <w:jc w:val="both"/>
              <w:textAlignment w:val="baseline"/>
              <w:rPr>
                <w:rFonts w:asciiTheme="minorHAnsi" w:eastAsia="Arial" w:hAnsiTheme="minorHAnsi" w:cstheme="minorHAnsi"/>
                <w:color w:val="000000"/>
                <w:sz w:val="22"/>
                <w:szCs w:val="22"/>
              </w:rPr>
            </w:pPr>
          </w:p>
          <w:p w:rsidR="00F17DD0" w:rsidRPr="00887559" w:rsidRDefault="00F17DD0" w:rsidP="00F17DD0">
            <w:pPr>
              <w:widowControl/>
              <w:tabs>
                <w:tab w:val="left" w:pos="1296"/>
              </w:tabs>
              <w:autoSpaceDE/>
              <w:autoSpaceDN/>
              <w:adjustRightInd/>
              <w:spacing w:before="134"/>
              <w:ind w:right="216"/>
              <w:jc w:val="both"/>
              <w:textAlignment w:val="baseline"/>
              <w:rPr>
                <w:rFonts w:asciiTheme="minorHAnsi" w:eastAsia="Arial" w:hAnsiTheme="minorHAnsi" w:cstheme="minorHAnsi"/>
                <w:color w:val="0000FF"/>
                <w:spacing w:val="-2"/>
                <w:sz w:val="22"/>
                <w:szCs w:val="22"/>
                <w:u w:val="single"/>
              </w:rPr>
            </w:pP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7DD0" w:rsidRPr="00F17DD0" w:rsidRDefault="00F17DD0" w:rsidP="00F17DD0">
            <w:pPr>
              <w:tabs>
                <w:tab w:val="left" w:pos="1368"/>
              </w:tabs>
              <w:spacing w:before="177"/>
              <w:textAlignment w:val="baseline"/>
              <w:rPr>
                <w:rFonts w:asciiTheme="minorHAnsi" w:eastAsia="Arial" w:hAnsiTheme="minorHAnsi" w:cstheme="minorHAnsi"/>
                <w:spacing w:val="-2"/>
                <w:sz w:val="22"/>
                <w:szCs w:val="22"/>
              </w:rPr>
            </w:pPr>
            <w:r w:rsidRPr="00F17DD0">
              <w:rPr>
                <w:rFonts w:asciiTheme="minorHAnsi" w:eastAsia="Arial" w:hAnsiTheme="minorHAnsi" w:cstheme="minorHAnsi"/>
                <w:b/>
                <w:spacing w:val="-2"/>
                <w:sz w:val="22"/>
                <w:szCs w:val="22"/>
              </w:rPr>
              <w:lastRenderedPageBreak/>
              <w:t>1.   University Contributions</w:t>
            </w:r>
          </w:p>
          <w:p w:rsidR="00F17DD0" w:rsidRPr="00F17DD0" w:rsidRDefault="00F17DD0" w:rsidP="00F17DD0">
            <w:pPr>
              <w:widowControl/>
              <w:tabs>
                <w:tab w:val="left" w:pos="1872"/>
              </w:tabs>
              <w:autoSpaceDE/>
              <w:autoSpaceDN/>
              <w:adjustRightInd/>
              <w:spacing w:before="179"/>
              <w:ind w:right="216"/>
              <w:jc w:val="both"/>
              <w:textAlignment w:val="baseline"/>
              <w:rPr>
                <w:rFonts w:asciiTheme="minorHAnsi" w:eastAsia="Arial" w:hAnsiTheme="minorHAnsi" w:cstheme="minorHAnsi"/>
                <w:sz w:val="22"/>
                <w:szCs w:val="22"/>
                <w:u w:val="single"/>
              </w:rPr>
            </w:pPr>
            <w:r w:rsidRPr="00F17DD0">
              <w:rPr>
                <w:rFonts w:asciiTheme="minorHAnsi" w:eastAsia="Arial" w:hAnsiTheme="minorHAnsi" w:cstheme="minorHAnsi"/>
                <w:sz w:val="22"/>
                <w:szCs w:val="22"/>
              </w:rPr>
              <w:t xml:space="preserve">a.   </w:t>
            </w:r>
            <w:r w:rsidRPr="00F17DD0">
              <w:rPr>
                <w:rFonts w:asciiTheme="minorHAnsi" w:eastAsia="Arial" w:hAnsiTheme="minorHAnsi" w:cstheme="minorHAnsi"/>
                <w:sz w:val="22"/>
                <w:szCs w:val="22"/>
                <w:u w:val="single"/>
              </w:rPr>
              <w:t>University Nonelective Contributions for Participants Hired On or After October 1, 2012 but prior to October 1, 2019</w:t>
            </w:r>
            <w:r w:rsidRPr="00F17DD0">
              <w:rPr>
                <w:rFonts w:asciiTheme="minorHAnsi" w:eastAsia="Arial" w:hAnsiTheme="minorHAnsi" w:cstheme="minorHAnsi"/>
                <w:sz w:val="22"/>
                <w:szCs w:val="22"/>
              </w:rPr>
              <w:t>. The University shall contribute to the Plan for each payroll period, a Nonelective Contribution in an amount equal to two percent (2%) of each Participant's Compensation for each payroll period.</w:t>
            </w:r>
          </w:p>
          <w:p w:rsidR="00F17DD0" w:rsidRPr="00F17DD0" w:rsidRDefault="00F17DD0" w:rsidP="00F17DD0">
            <w:pPr>
              <w:widowControl/>
              <w:tabs>
                <w:tab w:val="left" w:pos="1872"/>
              </w:tabs>
              <w:autoSpaceDE/>
              <w:autoSpaceDN/>
              <w:adjustRightInd/>
              <w:spacing w:before="184"/>
              <w:ind w:right="216"/>
              <w:jc w:val="both"/>
              <w:textAlignment w:val="baseline"/>
              <w:rPr>
                <w:rFonts w:asciiTheme="minorHAnsi" w:eastAsia="Arial" w:hAnsiTheme="minorHAnsi" w:cstheme="minorHAnsi"/>
                <w:sz w:val="22"/>
                <w:szCs w:val="22"/>
              </w:rPr>
            </w:pPr>
            <w:r w:rsidRPr="00F17DD0">
              <w:rPr>
                <w:rFonts w:asciiTheme="minorHAnsi" w:eastAsia="Arial" w:hAnsiTheme="minorHAnsi" w:cstheme="minorHAnsi"/>
                <w:sz w:val="22"/>
                <w:szCs w:val="22"/>
              </w:rPr>
              <w:t xml:space="preserve">b.   </w:t>
            </w:r>
            <w:r w:rsidRPr="00F17DD0">
              <w:rPr>
                <w:rFonts w:asciiTheme="minorHAnsi" w:eastAsia="Arial" w:hAnsiTheme="minorHAnsi" w:cstheme="minorHAnsi"/>
                <w:sz w:val="22"/>
                <w:szCs w:val="22"/>
                <w:u w:val="single"/>
              </w:rPr>
              <w:t>University Matching Contributions for Participants Hired On or After October 1, 2012 but prior to October 1, 2019</w:t>
            </w:r>
            <w:r w:rsidRPr="00F17DD0">
              <w:rPr>
                <w:rFonts w:asciiTheme="minorHAnsi" w:eastAsia="Arial" w:hAnsiTheme="minorHAnsi" w:cstheme="minorHAnsi"/>
                <w:sz w:val="22"/>
                <w:szCs w:val="22"/>
              </w:rPr>
              <w:t>. The University shall contribute to the Plan, a Matching Contribution in an amount equal to one hundred percent (100%) of the amount contributed by such Participant to the University's 457(b) Eligible Deferred Compensation Plan for each payroll period; provided, however, the Matching Contribution will not exceed three percent (3%) of the Participant's Compensation for each payroll period.</w:t>
            </w:r>
          </w:p>
          <w:p w:rsidR="00F17DD0" w:rsidRPr="00F17DD0" w:rsidRDefault="00F17DD0" w:rsidP="00F17DD0">
            <w:pPr>
              <w:spacing w:before="119" w:after="174"/>
              <w:ind w:right="288"/>
              <w:jc w:val="both"/>
              <w:textAlignment w:val="baseline"/>
              <w:rPr>
                <w:rFonts w:asciiTheme="minorHAnsi" w:eastAsia="Arial" w:hAnsiTheme="minorHAnsi" w:cstheme="minorHAnsi"/>
                <w:spacing w:val="-3"/>
                <w:sz w:val="22"/>
                <w:szCs w:val="22"/>
                <w:u w:val="single"/>
              </w:rPr>
            </w:pPr>
            <w:r w:rsidRPr="00F17DD0">
              <w:rPr>
                <w:rFonts w:asciiTheme="minorHAnsi" w:eastAsia="Arial" w:hAnsiTheme="minorHAnsi" w:cstheme="minorHAnsi"/>
                <w:sz w:val="22"/>
                <w:szCs w:val="22"/>
              </w:rPr>
              <w:t xml:space="preserve">c.   </w:t>
            </w:r>
            <w:r w:rsidRPr="00F17DD0">
              <w:rPr>
                <w:rFonts w:asciiTheme="minorHAnsi" w:eastAsia="Arial" w:hAnsiTheme="minorHAnsi" w:cstheme="minorHAnsi"/>
                <w:spacing w:val="-3"/>
                <w:sz w:val="22"/>
                <w:szCs w:val="22"/>
                <w:u w:val="single"/>
              </w:rPr>
              <w:t xml:space="preserve">University </w:t>
            </w:r>
            <w:r w:rsidR="00CD7C94">
              <w:rPr>
                <w:rFonts w:asciiTheme="minorHAnsi" w:eastAsia="Arial" w:hAnsiTheme="minorHAnsi" w:cstheme="minorHAnsi"/>
                <w:spacing w:val="-3"/>
                <w:sz w:val="22"/>
                <w:szCs w:val="22"/>
                <w:u w:val="single"/>
              </w:rPr>
              <w:t xml:space="preserve">Matching </w:t>
            </w:r>
            <w:r w:rsidRPr="00F17DD0">
              <w:rPr>
                <w:rFonts w:asciiTheme="minorHAnsi" w:eastAsia="Arial" w:hAnsiTheme="minorHAnsi" w:cstheme="minorHAnsi"/>
                <w:spacing w:val="-3"/>
                <w:sz w:val="22"/>
                <w:szCs w:val="22"/>
                <w:u w:val="single"/>
              </w:rPr>
              <w:t xml:space="preserve">Contributions for Participants Hired or Rehired On or After October 1, 2019. </w:t>
            </w:r>
          </w:p>
          <w:p w:rsidR="00F17DD0" w:rsidRPr="00F17DD0" w:rsidRDefault="00F17DD0" w:rsidP="00F17DD0">
            <w:pPr>
              <w:spacing w:before="119" w:after="174"/>
              <w:ind w:right="288"/>
              <w:jc w:val="both"/>
              <w:textAlignment w:val="baseline"/>
              <w:rPr>
                <w:rFonts w:asciiTheme="minorHAnsi" w:eastAsia="Arial" w:hAnsiTheme="minorHAnsi" w:cstheme="minorHAnsi"/>
                <w:spacing w:val="-3"/>
                <w:sz w:val="22"/>
                <w:szCs w:val="22"/>
              </w:rPr>
            </w:pPr>
            <w:r w:rsidRPr="00F17DD0">
              <w:rPr>
                <w:rFonts w:asciiTheme="minorHAnsi" w:eastAsia="Arial" w:hAnsiTheme="minorHAnsi" w:cstheme="minorHAnsi"/>
                <w:spacing w:val="-3"/>
                <w:sz w:val="22"/>
                <w:szCs w:val="22"/>
              </w:rPr>
              <w:t xml:space="preserve">1)   </w:t>
            </w:r>
            <w:r w:rsidR="0098170E" w:rsidRPr="0098170E">
              <w:rPr>
                <w:rFonts w:asciiTheme="minorHAnsi" w:eastAsia="Arial" w:hAnsiTheme="minorHAnsi" w:cstheme="minorHAnsi"/>
                <w:spacing w:val="-3"/>
                <w:sz w:val="22"/>
                <w:szCs w:val="22"/>
              </w:rPr>
              <w:t>The University shall contribute to the Plan a Matching Contribution in an amount equal to one hundred percent (100%) of the amount contributed by such Participant to the University's 457(b) Eligible Deferred Compensation Plan for each payroll period; provided, however, the Matching Contribution will not exceed eight percent (8%) of the Participant's Compensation for each payroll period</w:t>
            </w:r>
            <w:r w:rsidRPr="00F17DD0">
              <w:rPr>
                <w:rFonts w:asciiTheme="minorHAnsi" w:eastAsia="Arial" w:hAnsiTheme="minorHAnsi" w:cstheme="minorHAnsi"/>
                <w:spacing w:val="-3"/>
                <w:sz w:val="22"/>
                <w:szCs w:val="22"/>
              </w:rPr>
              <w:t xml:space="preserve">. </w:t>
            </w:r>
          </w:p>
          <w:p w:rsidR="00F17DD0" w:rsidRPr="00F17DD0" w:rsidRDefault="00F17DD0" w:rsidP="001B12B0">
            <w:pPr>
              <w:spacing w:before="119" w:after="174"/>
              <w:ind w:right="288"/>
              <w:jc w:val="both"/>
              <w:textAlignment w:val="baseline"/>
              <w:rPr>
                <w:rFonts w:asciiTheme="minorHAnsi" w:hAnsiTheme="minorHAnsi" w:cstheme="minorHAnsi"/>
                <w:spacing w:val="-4"/>
                <w:sz w:val="22"/>
                <w:szCs w:val="22"/>
              </w:rPr>
            </w:pPr>
            <w:r w:rsidRPr="00F17DD0">
              <w:rPr>
                <w:rFonts w:asciiTheme="minorHAnsi" w:eastAsia="Arial" w:hAnsiTheme="minorHAnsi" w:cstheme="minorHAnsi"/>
                <w:sz w:val="22"/>
                <w:szCs w:val="22"/>
              </w:rPr>
              <w:t xml:space="preserve">2)   </w:t>
            </w:r>
            <w:r w:rsidR="002266D9">
              <w:rPr>
                <w:rFonts w:asciiTheme="minorHAnsi" w:hAnsiTheme="minorHAnsi" w:cstheme="minorHAnsi"/>
                <w:spacing w:val="-4"/>
                <w:sz w:val="22"/>
                <w:szCs w:val="22"/>
              </w:rPr>
              <w:t>W</w:t>
            </w:r>
            <w:r w:rsidRPr="00F17DD0">
              <w:rPr>
                <w:rFonts w:asciiTheme="minorHAnsi" w:hAnsiTheme="minorHAnsi" w:cstheme="minorHAnsi"/>
                <w:spacing w:val="-4"/>
                <w:sz w:val="22"/>
                <w:szCs w:val="22"/>
              </w:rPr>
              <w:t xml:space="preserve">ithout limiting its reservation of rights to amend or modify the Plan as a whole under Section 530.030.K, </w:t>
            </w:r>
            <w:r w:rsidR="002266D9">
              <w:rPr>
                <w:rFonts w:asciiTheme="minorHAnsi" w:hAnsiTheme="minorHAnsi" w:cstheme="minorHAnsi"/>
                <w:spacing w:val="-4"/>
                <w:sz w:val="22"/>
                <w:szCs w:val="22"/>
              </w:rPr>
              <w:t xml:space="preserve">the University </w:t>
            </w:r>
            <w:r w:rsidRPr="00F17DD0">
              <w:rPr>
                <w:rFonts w:asciiTheme="minorHAnsi" w:hAnsiTheme="minorHAnsi" w:cstheme="minorHAnsi"/>
                <w:spacing w:val="-4"/>
                <w:sz w:val="22"/>
                <w:szCs w:val="22"/>
              </w:rPr>
              <w:t xml:space="preserve">may modify the amount </w:t>
            </w:r>
            <w:r w:rsidR="00B56C7A">
              <w:rPr>
                <w:rFonts w:asciiTheme="minorHAnsi" w:hAnsiTheme="minorHAnsi" w:cstheme="minorHAnsi"/>
                <w:spacing w:val="-4"/>
                <w:sz w:val="22"/>
                <w:szCs w:val="22"/>
              </w:rPr>
              <w:t xml:space="preserve">or design </w:t>
            </w:r>
            <w:r w:rsidRPr="00F17DD0">
              <w:rPr>
                <w:rFonts w:asciiTheme="minorHAnsi" w:hAnsiTheme="minorHAnsi" w:cstheme="minorHAnsi"/>
                <w:spacing w:val="-4"/>
                <w:sz w:val="22"/>
                <w:szCs w:val="22"/>
              </w:rPr>
              <w:t xml:space="preserve">of, or elect to discontinue, such Matching Contribution at any time. </w:t>
            </w:r>
          </w:p>
          <w:p w:rsidR="00F17DD0" w:rsidRPr="00F17DD0" w:rsidRDefault="00664C04" w:rsidP="00F17DD0">
            <w:pPr>
              <w:widowControl/>
              <w:tabs>
                <w:tab w:val="left" w:pos="2448"/>
              </w:tabs>
              <w:autoSpaceDE/>
              <w:autoSpaceDN/>
              <w:adjustRightInd/>
              <w:spacing w:before="183"/>
              <w:ind w:right="288"/>
              <w:jc w:val="both"/>
              <w:textAlignment w:val="baseline"/>
              <w:rPr>
                <w:rFonts w:asciiTheme="minorHAnsi" w:hAnsiTheme="minorHAnsi" w:cstheme="minorHAnsi"/>
                <w:spacing w:val="-3"/>
                <w:sz w:val="22"/>
                <w:szCs w:val="22"/>
              </w:rPr>
            </w:pPr>
            <w:r>
              <w:rPr>
                <w:rFonts w:asciiTheme="minorHAnsi" w:hAnsiTheme="minorHAnsi" w:cstheme="minorHAnsi"/>
                <w:spacing w:val="-3"/>
                <w:sz w:val="22"/>
                <w:szCs w:val="22"/>
              </w:rPr>
              <w:t>3</w:t>
            </w:r>
            <w:r w:rsidR="00F17DD0" w:rsidRPr="00F17DD0">
              <w:rPr>
                <w:rFonts w:asciiTheme="minorHAnsi" w:hAnsiTheme="minorHAnsi" w:cstheme="minorHAnsi"/>
                <w:spacing w:val="-3"/>
                <w:sz w:val="22"/>
                <w:szCs w:val="22"/>
              </w:rPr>
              <w:t xml:space="preserve">)   </w:t>
            </w:r>
            <w:r w:rsidR="002B67B2" w:rsidRPr="002B67B2">
              <w:rPr>
                <w:rFonts w:asciiTheme="minorHAnsi" w:hAnsiTheme="minorHAnsi" w:cstheme="minorHAnsi"/>
                <w:spacing w:val="-3"/>
                <w:sz w:val="22"/>
                <w:szCs w:val="22"/>
              </w:rPr>
              <w:t xml:space="preserve">Notwithstanding any provision in this Plan to the contrary, in no event shall a Participant who is otherwise eligible to receive </w:t>
            </w:r>
            <w:r w:rsidR="00E714A8">
              <w:rPr>
                <w:rFonts w:asciiTheme="minorHAnsi" w:hAnsiTheme="minorHAnsi" w:cstheme="minorHAnsi"/>
                <w:spacing w:val="-3"/>
                <w:sz w:val="22"/>
                <w:szCs w:val="22"/>
              </w:rPr>
              <w:t xml:space="preserve">Matching </w:t>
            </w:r>
            <w:r w:rsidR="002B67B2" w:rsidRPr="002B67B2">
              <w:rPr>
                <w:rFonts w:asciiTheme="minorHAnsi" w:hAnsiTheme="minorHAnsi" w:cstheme="minorHAnsi"/>
                <w:spacing w:val="-3"/>
                <w:sz w:val="22"/>
                <w:szCs w:val="22"/>
              </w:rPr>
              <w:t xml:space="preserve">Contributions under this Section 530.030.C.1.c </w:t>
            </w:r>
            <w:r w:rsidR="002B67B2" w:rsidRPr="002B67B2">
              <w:rPr>
                <w:rFonts w:asciiTheme="minorHAnsi" w:hAnsiTheme="minorHAnsi" w:cstheme="minorHAnsi"/>
                <w:spacing w:val="-3"/>
                <w:sz w:val="22"/>
                <w:szCs w:val="22"/>
              </w:rPr>
              <w:lastRenderedPageBreak/>
              <w:t>also be entitled to accrue additional benefits upon rehire as a Member und</w:t>
            </w:r>
            <w:r w:rsidR="002266D9">
              <w:rPr>
                <w:rFonts w:asciiTheme="minorHAnsi" w:hAnsiTheme="minorHAnsi" w:cstheme="minorHAnsi"/>
                <w:spacing w:val="-3"/>
                <w:sz w:val="22"/>
                <w:szCs w:val="22"/>
              </w:rPr>
              <w:t>er the RDD Plan,</w:t>
            </w:r>
            <w:r w:rsidR="002B67B2" w:rsidRPr="002B67B2">
              <w:rPr>
                <w:rFonts w:asciiTheme="minorHAnsi" w:hAnsiTheme="minorHAnsi" w:cstheme="minorHAnsi"/>
                <w:spacing w:val="-3"/>
                <w:sz w:val="22"/>
                <w:szCs w:val="22"/>
              </w:rPr>
              <w:t xml:space="preserve"> even if a court or administrative agency determines that such a Participant be reinstated as a Member under the RDD Plan.  In the event an individual is reinstated as a Member under the RDD Plan, such individual shall not be entitled to receive </w:t>
            </w:r>
            <w:r w:rsidR="00E714A8">
              <w:rPr>
                <w:rFonts w:asciiTheme="minorHAnsi" w:hAnsiTheme="minorHAnsi" w:cstheme="minorHAnsi"/>
                <w:spacing w:val="-3"/>
                <w:sz w:val="22"/>
                <w:szCs w:val="22"/>
              </w:rPr>
              <w:t xml:space="preserve">Matching </w:t>
            </w:r>
            <w:r w:rsidR="002B67B2" w:rsidRPr="002B67B2">
              <w:rPr>
                <w:rFonts w:asciiTheme="minorHAnsi" w:hAnsiTheme="minorHAnsi" w:cstheme="minorHAnsi"/>
                <w:spacing w:val="-3"/>
                <w:sz w:val="22"/>
                <w:szCs w:val="22"/>
              </w:rPr>
              <w:t>Contributions under this Section 530.030.C.1.c</w:t>
            </w:r>
            <w:r w:rsidR="00F17DD0" w:rsidRPr="00F17DD0">
              <w:rPr>
                <w:rFonts w:asciiTheme="minorHAnsi" w:hAnsiTheme="minorHAnsi" w:cstheme="minorHAnsi"/>
                <w:spacing w:val="-3"/>
                <w:sz w:val="22"/>
                <w:szCs w:val="22"/>
              </w:rPr>
              <w:t>.</w:t>
            </w:r>
          </w:p>
          <w:p w:rsidR="00F17DD0" w:rsidRPr="00F17DD0" w:rsidRDefault="00F17DD0" w:rsidP="00F17DD0">
            <w:pPr>
              <w:tabs>
                <w:tab w:val="left" w:pos="1872"/>
              </w:tabs>
              <w:spacing w:before="185"/>
              <w:ind w:right="288"/>
              <w:jc w:val="both"/>
              <w:textAlignment w:val="baseline"/>
              <w:rPr>
                <w:rFonts w:asciiTheme="minorHAnsi" w:eastAsia="Arial" w:hAnsiTheme="minorHAnsi" w:cstheme="minorHAnsi"/>
                <w:sz w:val="22"/>
                <w:szCs w:val="22"/>
              </w:rPr>
            </w:pPr>
            <w:r w:rsidRPr="00F17DD0">
              <w:rPr>
                <w:rFonts w:asciiTheme="minorHAnsi" w:eastAsia="Arial" w:hAnsiTheme="minorHAnsi" w:cstheme="minorHAnsi"/>
                <w:sz w:val="22"/>
                <w:szCs w:val="22"/>
                <w:u w:val="single"/>
              </w:rPr>
              <w:t>d.</w:t>
            </w:r>
            <w:r w:rsidRPr="00F17DD0">
              <w:rPr>
                <w:rFonts w:asciiTheme="minorHAnsi" w:eastAsia="Arial" w:hAnsiTheme="minorHAnsi" w:cstheme="minorHAnsi"/>
                <w:sz w:val="22"/>
                <w:szCs w:val="22"/>
              </w:rPr>
              <w:t xml:space="preserve">   </w:t>
            </w:r>
            <w:r w:rsidRPr="00F17DD0">
              <w:rPr>
                <w:rFonts w:asciiTheme="minorHAnsi" w:eastAsia="Arial" w:hAnsiTheme="minorHAnsi" w:cstheme="minorHAnsi"/>
                <w:sz w:val="22"/>
                <w:szCs w:val="22"/>
                <w:u w:val="single"/>
              </w:rPr>
              <w:t>Allocation of University Contributions</w:t>
            </w:r>
            <w:r w:rsidRPr="00F17DD0">
              <w:rPr>
                <w:rFonts w:asciiTheme="minorHAnsi" w:eastAsia="Arial" w:hAnsiTheme="minorHAnsi" w:cstheme="minorHAnsi"/>
                <w:sz w:val="22"/>
                <w:szCs w:val="22"/>
              </w:rPr>
              <w:t>. The University's Contributions shall be allocated to Participant's Accounts in accordance with the Contribution formula provided in Sections 530.030.C.1.a</w:t>
            </w:r>
            <w:r w:rsidRPr="00455330">
              <w:rPr>
                <w:rFonts w:asciiTheme="minorHAnsi" w:eastAsia="Arial" w:hAnsiTheme="minorHAnsi" w:cstheme="minorHAnsi"/>
                <w:sz w:val="22"/>
                <w:szCs w:val="22"/>
              </w:rPr>
              <w:t>.-c.</w:t>
            </w:r>
          </w:p>
          <w:p w:rsidR="00F17DD0" w:rsidRPr="00F17DD0" w:rsidRDefault="00F17DD0" w:rsidP="00F17DD0">
            <w:pPr>
              <w:widowControl/>
              <w:tabs>
                <w:tab w:val="left" w:pos="1872"/>
              </w:tabs>
              <w:autoSpaceDE/>
              <w:autoSpaceDN/>
              <w:adjustRightInd/>
              <w:spacing w:before="184"/>
              <w:ind w:right="216"/>
              <w:jc w:val="both"/>
              <w:textAlignment w:val="baseline"/>
              <w:rPr>
                <w:rFonts w:asciiTheme="minorHAnsi" w:eastAsia="Arial" w:hAnsiTheme="minorHAnsi" w:cstheme="minorHAnsi"/>
                <w:sz w:val="22"/>
                <w:szCs w:val="22"/>
              </w:rPr>
            </w:pPr>
          </w:p>
          <w:p w:rsidR="00F17DD0" w:rsidRPr="00F17DD0" w:rsidRDefault="00F17DD0" w:rsidP="00F17DD0">
            <w:pPr>
              <w:widowControl/>
              <w:tabs>
                <w:tab w:val="left" w:pos="1296"/>
              </w:tabs>
              <w:autoSpaceDE/>
              <w:autoSpaceDN/>
              <w:adjustRightInd/>
              <w:spacing w:before="134"/>
              <w:ind w:right="216"/>
              <w:jc w:val="both"/>
              <w:textAlignment w:val="baseline"/>
              <w:rPr>
                <w:rFonts w:asciiTheme="minorHAnsi" w:eastAsia="Arial" w:hAnsiTheme="minorHAnsi" w:cstheme="minorHAnsi"/>
                <w:spacing w:val="-2"/>
                <w:sz w:val="22"/>
                <w:szCs w:val="22"/>
                <w:u w:val="single"/>
              </w:rPr>
            </w:pPr>
          </w:p>
        </w:tc>
      </w:tr>
    </w:tbl>
    <w:p w:rsidR="000163D0" w:rsidRDefault="000163D0" w:rsidP="001476E2">
      <w:pPr>
        <w:pStyle w:val="BodyText"/>
      </w:pPr>
    </w:p>
    <w:p w:rsidR="003D14B2" w:rsidRDefault="003D14B2" w:rsidP="001476E2">
      <w:pPr>
        <w:pStyle w:val="BodyText"/>
      </w:pPr>
    </w:p>
    <w:p w:rsidR="003D14B2" w:rsidRDefault="003D14B2" w:rsidP="001476E2">
      <w:pPr>
        <w:pStyle w:val="BodyText"/>
      </w:pPr>
    </w:p>
    <w:p w:rsidR="003D14B2" w:rsidRDefault="003D14B2" w:rsidP="001476E2">
      <w:pPr>
        <w:pStyle w:val="BodyText"/>
      </w:pPr>
    </w:p>
    <w:p w:rsidR="003D14B2" w:rsidRDefault="003D14B2" w:rsidP="001476E2">
      <w:pPr>
        <w:pStyle w:val="BodyText"/>
      </w:pPr>
    </w:p>
    <w:p w:rsidR="001B12B0" w:rsidRDefault="001B12B0" w:rsidP="001476E2">
      <w:pPr>
        <w:pStyle w:val="BodyText"/>
      </w:pPr>
    </w:p>
    <w:p w:rsidR="001B12B0" w:rsidRDefault="001B12B0" w:rsidP="001476E2">
      <w:pPr>
        <w:pStyle w:val="BodyText"/>
      </w:pPr>
    </w:p>
    <w:p w:rsidR="001B12B0" w:rsidRDefault="001B12B0" w:rsidP="001476E2">
      <w:pPr>
        <w:pStyle w:val="BodyText"/>
      </w:pPr>
    </w:p>
    <w:p w:rsidR="001B12B0" w:rsidRDefault="001B12B0" w:rsidP="001476E2">
      <w:pPr>
        <w:pStyle w:val="BodyText"/>
      </w:pPr>
    </w:p>
    <w:p w:rsidR="001B12B0" w:rsidRDefault="001B12B0" w:rsidP="001476E2">
      <w:pPr>
        <w:pStyle w:val="BodyText"/>
      </w:pPr>
    </w:p>
    <w:p w:rsidR="001B12B0" w:rsidRDefault="001B12B0" w:rsidP="001476E2">
      <w:pPr>
        <w:pStyle w:val="BodyText"/>
      </w:pPr>
    </w:p>
    <w:p w:rsidR="001B12B0" w:rsidRDefault="001B12B0" w:rsidP="001476E2">
      <w:pPr>
        <w:pStyle w:val="BodyText"/>
      </w:pPr>
    </w:p>
    <w:p w:rsidR="001B12B0" w:rsidRDefault="001B12B0" w:rsidP="001476E2">
      <w:pPr>
        <w:pStyle w:val="BodyText"/>
      </w:pPr>
    </w:p>
    <w:p w:rsidR="001B12B0" w:rsidRDefault="001B12B0" w:rsidP="001476E2">
      <w:pPr>
        <w:pStyle w:val="BodyText"/>
      </w:pPr>
    </w:p>
    <w:p w:rsidR="00304777" w:rsidRDefault="00304777" w:rsidP="001476E2">
      <w:pPr>
        <w:pStyle w:val="BodyText"/>
      </w:pPr>
    </w:p>
    <w:p w:rsidR="001B12B0" w:rsidRDefault="001B12B0" w:rsidP="001476E2">
      <w:pPr>
        <w:pStyle w:val="BodyText"/>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75"/>
        <w:gridCol w:w="4675"/>
      </w:tblGrid>
      <w:tr w:rsidR="00887559" w:rsidTr="00B712D6">
        <w:tc>
          <w:tcPr>
            <w:tcW w:w="93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7559" w:rsidRDefault="00887559" w:rsidP="00B712D6">
            <w:pPr>
              <w:pStyle w:val="BodyText"/>
              <w:jc w:val="center"/>
              <w:rPr>
                <w:b/>
                <w:bCs/>
              </w:rPr>
            </w:pPr>
            <w:r>
              <w:rPr>
                <w:b/>
                <w:bCs/>
                <w:sz w:val="22"/>
                <w:szCs w:val="22"/>
              </w:rPr>
              <w:lastRenderedPageBreak/>
              <w:t xml:space="preserve">Amendment to the Employee Retirement Investment Plan </w:t>
            </w:r>
          </w:p>
        </w:tc>
      </w:tr>
      <w:tr w:rsidR="00887559" w:rsidTr="00B712D6">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7559" w:rsidRDefault="00887559" w:rsidP="00B712D6">
            <w:pPr>
              <w:pStyle w:val="BodyText"/>
              <w:widowControl/>
              <w:jc w:val="center"/>
              <w:rPr>
                <w:b/>
                <w:bCs/>
                <w:spacing w:val="2"/>
                <w:w w:val="105"/>
                <w:sz w:val="23"/>
                <w:szCs w:val="23"/>
              </w:rPr>
            </w:pPr>
            <w:r>
              <w:rPr>
                <w:b/>
                <w:bCs/>
                <w:spacing w:val="2"/>
                <w:w w:val="105"/>
                <w:sz w:val="23"/>
                <w:szCs w:val="23"/>
              </w:rPr>
              <w:t>Current with Changes</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7559" w:rsidRDefault="00887559" w:rsidP="00B712D6">
            <w:pPr>
              <w:pStyle w:val="BodyText"/>
              <w:widowControl/>
              <w:jc w:val="center"/>
              <w:rPr>
                <w:b/>
                <w:bCs/>
                <w:spacing w:val="2"/>
                <w:w w:val="105"/>
                <w:sz w:val="23"/>
                <w:szCs w:val="23"/>
              </w:rPr>
            </w:pPr>
            <w:r>
              <w:rPr>
                <w:b/>
                <w:bCs/>
                <w:spacing w:val="2"/>
                <w:w w:val="105"/>
                <w:sz w:val="23"/>
                <w:szCs w:val="23"/>
              </w:rPr>
              <w:t>Proposed</w:t>
            </w:r>
          </w:p>
        </w:tc>
      </w:tr>
      <w:tr w:rsidR="00887559" w:rsidRPr="00A04A85" w:rsidTr="00B712D6">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7559" w:rsidRPr="00887559" w:rsidRDefault="00887559" w:rsidP="00887559">
            <w:pPr>
              <w:tabs>
                <w:tab w:val="right" w:pos="7416"/>
              </w:tabs>
              <w:spacing w:before="179"/>
              <w:textAlignment w:val="baseline"/>
              <w:rPr>
                <w:rFonts w:asciiTheme="minorHAnsi" w:eastAsia="Arial" w:hAnsiTheme="minorHAnsi" w:cstheme="minorHAnsi"/>
                <w:color w:val="000000"/>
                <w:sz w:val="22"/>
                <w:szCs w:val="22"/>
              </w:rPr>
            </w:pPr>
            <w:r w:rsidRPr="00887559">
              <w:rPr>
                <w:rFonts w:asciiTheme="minorHAnsi" w:eastAsia="Arial" w:hAnsiTheme="minorHAnsi" w:cstheme="minorHAnsi"/>
                <w:color w:val="000000"/>
                <w:sz w:val="22"/>
                <w:szCs w:val="22"/>
              </w:rPr>
              <w:t>e.</w:t>
            </w:r>
            <w:r w:rsidRPr="00887559">
              <w:rPr>
                <w:rFonts w:asciiTheme="minorHAnsi" w:eastAsia="Arial" w:hAnsiTheme="minorHAnsi" w:cstheme="minorHAnsi"/>
                <w:color w:val="000000"/>
                <w:sz w:val="22"/>
                <w:szCs w:val="22"/>
              </w:rPr>
              <w:tab/>
            </w:r>
            <w:r>
              <w:rPr>
                <w:rFonts w:asciiTheme="minorHAnsi" w:eastAsia="Arial" w:hAnsiTheme="minorHAnsi" w:cstheme="minorHAnsi"/>
                <w:color w:val="000000"/>
                <w:sz w:val="22"/>
                <w:szCs w:val="22"/>
              </w:rPr>
              <w:t xml:space="preserve">   </w:t>
            </w:r>
            <w:r w:rsidRPr="00887559">
              <w:rPr>
                <w:rFonts w:asciiTheme="minorHAnsi" w:eastAsia="Arial" w:hAnsiTheme="minorHAnsi" w:cstheme="minorHAnsi"/>
                <w:color w:val="000000"/>
                <w:sz w:val="22"/>
                <w:szCs w:val="22"/>
              </w:rPr>
              <w:t xml:space="preserve">Notwithstanding any provision of the Plan to the contrary, if the Annual Additions </w:t>
            </w:r>
            <w:r w:rsidRPr="00887559">
              <w:rPr>
                <w:rFonts w:asciiTheme="minorHAnsi" w:eastAsia="Arial" w:hAnsiTheme="minorHAnsi" w:cstheme="minorHAnsi"/>
                <w:color w:val="000000"/>
                <w:spacing w:val="-2"/>
                <w:sz w:val="22"/>
                <w:szCs w:val="22"/>
              </w:rPr>
              <w:t xml:space="preserve">are exceeded for any Participant, then the Plan may only correct such excess in </w:t>
            </w:r>
            <w:r w:rsidRPr="00887559">
              <w:rPr>
                <w:rFonts w:asciiTheme="minorHAnsi" w:eastAsia="Arial" w:hAnsiTheme="minorHAnsi" w:cstheme="minorHAnsi"/>
                <w:color w:val="000000"/>
                <w:spacing w:val="-3"/>
                <w:sz w:val="22"/>
                <w:szCs w:val="22"/>
              </w:rPr>
              <w:t>accordance with the Employee Plans Compliance Resolution System (EPCRS) as set forth in Revenue Procedure</w:t>
            </w:r>
            <w:r w:rsidRPr="00887559">
              <w:rPr>
                <w:rFonts w:asciiTheme="minorHAnsi" w:eastAsia="Arial" w:hAnsiTheme="minorHAnsi" w:cstheme="minorHAnsi"/>
                <w:color w:val="0000FF"/>
                <w:spacing w:val="-3"/>
                <w:sz w:val="22"/>
                <w:szCs w:val="22"/>
                <w:u w:val="single"/>
              </w:rPr>
              <w:t xml:space="preserve"> </w:t>
            </w:r>
            <w:r w:rsidRPr="00887559">
              <w:rPr>
                <w:rFonts w:asciiTheme="minorHAnsi" w:eastAsia="Arial" w:hAnsiTheme="minorHAnsi" w:cstheme="minorHAnsi"/>
                <w:strike/>
                <w:color w:val="FF0000"/>
                <w:spacing w:val="-3"/>
                <w:sz w:val="22"/>
                <w:szCs w:val="22"/>
              </w:rPr>
              <w:t>2008</w:t>
            </w:r>
            <w:r w:rsidRPr="00887559">
              <w:rPr>
                <w:rFonts w:asciiTheme="minorHAnsi" w:eastAsia="Arial" w:hAnsiTheme="minorHAnsi" w:cstheme="minorHAnsi"/>
                <w:color w:val="0000FF"/>
                <w:spacing w:val="-3"/>
                <w:sz w:val="22"/>
                <w:szCs w:val="22"/>
                <w:u w:val="single"/>
              </w:rPr>
              <w:t>2018</w:t>
            </w:r>
            <w:r w:rsidRPr="00887559">
              <w:rPr>
                <w:rFonts w:asciiTheme="minorHAnsi" w:eastAsia="Arial" w:hAnsiTheme="minorHAnsi" w:cstheme="minorHAnsi"/>
                <w:color w:val="0000FF"/>
                <w:spacing w:val="-3"/>
                <w:sz w:val="22"/>
                <w:szCs w:val="22"/>
              </w:rPr>
              <w:t>-</w:t>
            </w:r>
            <w:r w:rsidRPr="00887559">
              <w:rPr>
                <w:rFonts w:asciiTheme="minorHAnsi" w:eastAsia="Arial" w:hAnsiTheme="minorHAnsi" w:cstheme="minorHAnsi"/>
                <w:strike/>
                <w:color w:val="FF0000"/>
                <w:spacing w:val="-3"/>
                <w:sz w:val="22"/>
                <w:szCs w:val="22"/>
              </w:rPr>
              <w:t>50</w:t>
            </w:r>
            <w:r w:rsidRPr="00887559">
              <w:rPr>
                <w:rFonts w:asciiTheme="minorHAnsi" w:eastAsia="Arial" w:hAnsiTheme="minorHAnsi" w:cstheme="minorHAnsi"/>
                <w:color w:val="0000FF"/>
                <w:spacing w:val="-3"/>
                <w:sz w:val="22"/>
                <w:szCs w:val="22"/>
                <w:u w:val="single"/>
              </w:rPr>
              <w:t>52</w:t>
            </w:r>
            <w:r w:rsidRPr="00887559">
              <w:rPr>
                <w:rFonts w:asciiTheme="minorHAnsi" w:eastAsia="Arial" w:hAnsiTheme="minorHAnsi" w:cstheme="minorHAnsi"/>
                <w:color w:val="000000"/>
                <w:spacing w:val="-3"/>
                <w:sz w:val="22"/>
                <w:szCs w:val="22"/>
              </w:rPr>
              <w:t xml:space="preserve"> or any superseding guidance, including, but not limited to, the preamble of the final Code Section 415 regulations.</w:t>
            </w:r>
          </w:p>
          <w:p w:rsidR="00887559" w:rsidRPr="00887559" w:rsidRDefault="00887559" w:rsidP="00887559">
            <w:pPr>
              <w:widowControl/>
              <w:tabs>
                <w:tab w:val="left" w:pos="1296"/>
              </w:tabs>
              <w:autoSpaceDE/>
              <w:autoSpaceDN/>
              <w:adjustRightInd/>
              <w:spacing w:before="134"/>
              <w:ind w:right="216"/>
              <w:jc w:val="both"/>
              <w:textAlignment w:val="baseline"/>
              <w:rPr>
                <w:rFonts w:asciiTheme="minorHAnsi" w:eastAsia="Arial" w:hAnsiTheme="minorHAnsi" w:cstheme="minorHAnsi"/>
                <w:color w:val="0000FF"/>
                <w:spacing w:val="-2"/>
                <w:sz w:val="22"/>
                <w:szCs w:val="22"/>
                <w:u w:val="single"/>
              </w:rPr>
            </w:pP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7559" w:rsidRPr="00887559" w:rsidRDefault="00887559" w:rsidP="00887559">
            <w:pPr>
              <w:tabs>
                <w:tab w:val="right" w:pos="7416"/>
              </w:tabs>
              <w:spacing w:before="179"/>
              <w:textAlignment w:val="baseline"/>
              <w:rPr>
                <w:rFonts w:asciiTheme="minorHAnsi" w:eastAsia="Arial" w:hAnsiTheme="minorHAnsi" w:cstheme="minorHAnsi"/>
                <w:color w:val="000000"/>
                <w:sz w:val="22"/>
                <w:szCs w:val="22"/>
              </w:rPr>
            </w:pPr>
            <w:r w:rsidRPr="00887559">
              <w:rPr>
                <w:rFonts w:asciiTheme="minorHAnsi" w:eastAsia="Arial" w:hAnsiTheme="minorHAnsi" w:cstheme="minorHAnsi"/>
                <w:color w:val="000000"/>
                <w:sz w:val="22"/>
                <w:szCs w:val="22"/>
              </w:rPr>
              <w:t>e.</w:t>
            </w:r>
            <w:r w:rsidRPr="00887559">
              <w:rPr>
                <w:rFonts w:asciiTheme="minorHAnsi" w:eastAsia="Arial" w:hAnsiTheme="minorHAnsi" w:cstheme="minorHAnsi"/>
                <w:color w:val="000000"/>
                <w:sz w:val="22"/>
                <w:szCs w:val="22"/>
              </w:rPr>
              <w:tab/>
            </w:r>
            <w:r>
              <w:rPr>
                <w:rFonts w:asciiTheme="minorHAnsi" w:eastAsia="Arial" w:hAnsiTheme="minorHAnsi" w:cstheme="minorHAnsi"/>
                <w:color w:val="000000"/>
                <w:sz w:val="22"/>
                <w:szCs w:val="22"/>
              </w:rPr>
              <w:t xml:space="preserve">   </w:t>
            </w:r>
            <w:r w:rsidRPr="00887559">
              <w:rPr>
                <w:rFonts w:asciiTheme="minorHAnsi" w:eastAsia="Arial" w:hAnsiTheme="minorHAnsi" w:cstheme="minorHAnsi"/>
                <w:color w:val="000000"/>
                <w:sz w:val="22"/>
                <w:szCs w:val="22"/>
              </w:rPr>
              <w:t xml:space="preserve">Notwithstanding any provision of the Plan to the contrary, if the Annual Additions </w:t>
            </w:r>
            <w:r w:rsidRPr="00887559">
              <w:rPr>
                <w:rFonts w:asciiTheme="minorHAnsi" w:eastAsia="Arial" w:hAnsiTheme="minorHAnsi" w:cstheme="minorHAnsi"/>
                <w:color w:val="000000"/>
                <w:spacing w:val="-2"/>
                <w:sz w:val="22"/>
                <w:szCs w:val="22"/>
              </w:rPr>
              <w:t xml:space="preserve">are exceeded for any Participant, then the Plan may only correct such excess in </w:t>
            </w:r>
            <w:r w:rsidRPr="00887559">
              <w:rPr>
                <w:rFonts w:asciiTheme="minorHAnsi" w:eastAsia="Arial" w:hAnsiTheme="minorHAnsi" w:cstheme="minorHAnsi"/>
                <w:color w:val="000000"/>
                <w:spacing w:val="-3"/>
                <w:sz w:val="22"/>
                <w:szCs w:val="22"/>
              </w:rPr>
              <w:t>accordance with the Employee Plans Compliance Resolution System (</w:t>
            </w:r>
            <w:r w:rsidRPr="00887559">
              <w:rPr>
                <w:rFonts w:asciiTheme="minorHAnsi" w:eastAsia="Arial" w:hAnsiTheme="minorHAnsi" w:cstheme="minorHAnsi"/>
                <w:spacing w:val="-3"/>
                <w:sz w:val="22"/>
                <w:szCs w:val="22"/>
              </w:rPr>
              <w:t xml:space="preserve">EPCRS) as set forth in Revenue Procedure 2018-52 or any superseding guidance, including, but </w:t>
            </w:r>
            <w:r w:rsidRPr="00887559">
              <w:rPr>
                <w:rFonts w:asciiTheme="minorHAnsi" w:eastAsia="Arial" w:hAnsiTheme="minorHAnsi" w:cstheme="minorHAnsi"/>
                <w:color w:val="000000"/>
                <w:spacing w:val="-3"/>
                <w:sz w:val="22"/>
                <w:szCs w:val="22"/>
              </w:rPr>
              <w:t>not limited to, the preamble of the final Code Section 415 regulations.</w:t>
            </w:r>
          </w:p>
          <w:p w:rsidR="00887559" w:rsidRPr="00887559" w:rsidRDefault="00887559" w:rsidP="00887559">
            <w:pPr>
              <w:widowControl/>
              <w:tabs>
                <w:tab w:val="left" w:pos="1296"/>
              </w:tabs>
              <w:autoSpaceDE/>
              <w:autoSpaceDN/>
              <w:adjustRightInd/>
              <w:spacing w:before="134"/>
              <w:ind w:right="216"/>
              <w:jc w:val="both"/>
              <w:textAlignment w:val="baseline"/>
              <w:rPr>
                <w:rFonts w:asciiTheme="minorHAnsi" w:eastAsia="Arial" w:hAnsiTheme="minorHAnsi" w:cstheme="minorHAnsi"/>
                <w:color w:val="0000FF"/>
                <w:spacing w:val="-2"/>
                <w:sz w:val="22"/>
                <w:szCs w:val="22"/>
                <w:u w:val="single"/>
              </w:rPr>
            </w:pPr>
          </w:p>
        </w:tc>
      </w:tr>
    </w:tbl>
    <w:p w:rsidR="003D14B2" w:rsidRDefault="003D14B2" w:rsidP="001476E2">
      <w:pPr>
        <w:pStyle w:val="BodyText"/>
      </w:pPr>
    </w:p>
    <w:p w:rsidR="0038480A" w:rsidRDefault="0038480A" w:rsidP="001476E2">
      <w:pPr>
        <w:pStyle w:val="BodyText"/>
      </w:pPr>
    </w:p>
    <w:p w:rsidR="0038480A" w:rsidRDefault="0038480A" w:rsidP="001476E2">
      <w:pPr>
        <w:pStyle w:val="BodyText"/>
      </w:pPr>
    </w:p>
    <w:p w:rsidR="0038480A" w:rsidRDefault="0038480A" w:rsidP="001476E2">
      <w:pPr>
        <w:pStyle w:val="BodyText"/>
      </w:pPr>
    </w:p>
    <w:p w:rsidR="0038480A" w:rsidRDefault="0038480A" w:rsidP="001476E2">
      <w:pPr>
        <w:pStyle w:val="BodyText"/>
      </w:pPr>
    </w:p>
    <w:p w:rsidR="0038480A" w:rsidRDefault="0038480A" w:rsidP="001476E2">
      <w:pPr>
        <w:pStyle w:val="BodyText"/>
      </w:pPr>
    </w:p>
    <w:p w:rsidR="0038480A" w:rsidRDefault="0038480A" w:rsidP="001476E2">
      <w:pPr>
        <w:pStyle w:val="BodyText"/>
      </w:pPr>
    </w:p>
    <w:p w:rsidR="0038480A" w:rsidRDefault="0038480A" w:rsidP="001476E2">
      <w:pPr>
        <w:pStyle w:val="BodyText"/>
      </w:pPr>
    </w:p>
    <w:p w:rsidR="0038480A" w:rsidRDefault="0038480A" w:rsidP="001476E2">
      <w:pPr>
        <w:pStyle w:val="BodyText"/>
      </w:pPr>
    </w:p>
    <w:p w:rsidR="0038480A" w:rsidRDefault="0038480A" w:rsidP="001476E2">
      <w:pPr>
        <w:pStyle w:val="BodyText"/>
      </w:pPr>
    </w:p>
    <w:p w:rsidR="0038480A" w:rsidRDefault="0038480A" w:rsidP="001476E2">
      <w:pPr>
        <w:pStyle w:val="BodyText"/>
      </w:pPr>
    </w:p>
    <w:p w:rsidR="0038480A" w:rsidRDefault="0038480A" w:rsidP="001476E2">
      <w:pPr>
        <w:pStyle w:val="BodyText"/>
      </w:pPr>
    </w:p>
    <w:p w:rsidR="0038480A" w:rsidRDefault="0038480A" w:rsidP="001476E2">
      <w:pPr>
        <w:pStyle w:val="BodyText"/>
      </w:pPr>
    </w:p>
    <w:p w:rsidR="0038480A" w:rsidRDefault="0038480A" w:rsidP="001476E2">
      <w:pPr>
        <w:pStyle w:val="BodyText"/>
      </w:pPr>
    </w:p>
    <w:p w:rsidR="00304777" w:rsidRDefault="00304777" w:rsidP="001476E2">
      <w:pPr>
        <w:pStyle w:val="BodyText"/>
      </w:pPr>
    </w:p>
    <w:p w:rsidR="0038480A" w:rsidRDefault="0038480A" w:rsidP="001476E2">
      <w:pPr>
        <w:pStyle w:val="BodyText"/>
      </w:pPr>
    </w:p>
    <w:p w:rsidR="0038480A" w:rsidRDefault="0038480A" w:rsidP="001476E2">
      <w:pPr>
        <w:pStyle w:val="BodyText"/>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75"/>
        <w:gridCol w:w="4675"/>
      </w:tblGrid>
      <w:tr w:rsidR="00887559" w:rsidTr="00B712D6">
        <w:tc>
          <w:tcPr>
            <w:tcW w:w="93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7559" w:rsidRDefault="00887559" w:rsidP="00B712D6">
            <w:pPr>
              <w:pStyle w:val="BodyText"/>
              <w:jc w:val="center"/>
              <w:rPr>
                <w:b/>
                <w:bCs/>
              </w:rPr>
            </w:pPr>
            <w:r>
              <w:rPr>
                <w:b/>
                <w:bCs/>
                <w:sz w:val="22"/>
                <w:szCs w:val="22"/>
              </w:rPr>
              <w:lastRenderedPageBreak/>
              <w:t xml:space="preserve">Amendment to the Employee Retirement Investment Plan </w:t>
            </w:r>
          </w:p>
        </w:tc>
      </w:tr>
      <w:tr w:rsidR="00887559" w:rsidTr="00B712D6">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7559" w:rsidRDefault="00887559" w:rsidP="00B712D6">
            <w:pPr>
              <w:pStyle w:val="BodyText"/>
              <w:widowControl/>
              <w:jc w:val="center"/>
              <w:rPr>
                <w:b/>
                <w:bCs/>
                <w:spacing w:val="2"/>
                <w:w w:val="105"/>
                <w:sz w:val="23"/>
                <w:szCs w:val="23"/>
              </w:rPr>
            </w:pPr>
            <w:r>
              <w:rPr>
                <w:b/>
                <w:bCs/>
                <w:spacing w:val="2"/>
                <w:w w:val="105"/>
                <w:sz w:val="23"/>
                <w:szCs w:val="23"/>
              </w:rPr>
              <w:t>Current with Changes</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7559" w:rsidRDefault="00887559" w:rsidP="00B712D6">
            <w:pPr>
              <w:pStyle w:val="BodyText"/>
              <w:widowControl/>
              <w:jc w:val="center"/>
              <w:rPr>
                <w:b/>
                <w:bCs/>
                <w:spacing w:val="2"/>
                <w:w w:val="105"/>
                <w:sz w:val="23"/>
                <w:szCs w:val="23"/>
              </w:rPr>
            </w:pPr>
            <w:r>
              <w:rPr>
                <w:b/>
                <w:bCs/>
                <w:spacing w:val="2"/>
                <w:w w:val="105"/>
                <w:sz w:val="23"/>
                <w:szCs w:val="23"/>
              </w:rPr>
              <w:t>Proposed</w:t>
            </w:r>
          </w:p>
        </w:tc>
      </w:tr>
      <w:tr w:rsidR="00887559" w:rsidRPr="00887559" w:rsidTr="00B712D6">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87559" w:rsidRPr="0038480A" w:rsidRDefault="00887559" w:rsidP="0038480A">
            <w:pPr>
              <w:tabs>
                <w:tab w:val="right" w:pos="7416"/>
              </w:tabs>
              <w:spacing w:before="179"/>
              <w:textAlignment w:val="baseline"/>
              <w:rPr>
                <w:rFonts w:asciiTheme="minorHAnsi" w:eastAsia="Arial" w:hAnsiTheme="minorHAnsi" w:cstheme="minorHAnsi"/>
                <w:color w:val="000000"/>
                <w:sz w:val="22"/>
                <w:szCs w:val="22"/>
              </w:rPr>
            </w:pPr>
            <w:r w:rsidRPr="0038480A">
              <w:rPr>
                <w:rFonts w:asciiTheme="minorHAnsi" w:eastAsia="Arial" w:hAnsiTheme="minorHAnsi" w:cstheme="minorHAnsi"/>
                <w:sz w:val="22"/>
                <w:szCs w:val="22"/>
              </w:rPr>
              <w:t xml:space="preserve">c.   </w:t>
            </w:r>
            <w:r w:rsidRPr="0038480A">
              <w:rPr>
                <w:rFonts w:asciiTheme="minorHAnsi" w:eastAsia="Arial" w:hAnsiTheme="minorHAnsi" w:cstheme="minorHAnsi"/>
                <w:strike/>
                <w:color w:val="FF0000"/>
                <w:sz w:val="22"/>
                <w:szCs w:val="22"/>
              </w:rPr>
              <w:t>Participant forfeitures</w:t>
            </w:r>
            <w:r w:rsidRPr="0038480A">
              <w:rPr>
                <w:rFonts w:asciiTheme="minorHAnsi" w:eastAsia="Arial" w:hAnsiTheme="minorHAnsi" w:cstheme="minorHAnsi"/>
                <w:color w:val="0000FF"/>
                <w:sz w:val="22"/>
                <w:szCs w:val="22"/>
                <w:u w:val="single"/>
              </w:rPr>
              <w:t>Forfeitures</w:t>
            </w:r>
            <w:r w:rsidRPr="0038480A">
              <w:rPr>
                <w:rFonts w:asciiTheme="minorHAnsi" w:eastAsia="Arial" w:hAnsiTheme="minorHAnsi" w:cstheme="minorHAnsi"/>
                <w:color w:val="000000"/>
                <w:sz w:val="22"/>
                <w:szCs w:val="22"/>
              </w:rPr>
              <w:t xml:space="preserve"> will be allocated</w:t>
            </w:r>
            <w:r w:rsidRPr="0038480A">
              <w:rPr>
                <w:rFonts w:asciiTheme="minorHAnsi" w:eastAsia="Arial" w:hAnsiTheme="minorHAnsi" w:cstheme="minorHAnsi"/>
                <w:color w:val="0000FF"/>
                <w:sz w:val="22"/>
                <w:szCs w:val="22"/>
              </w:rPr>
              <w:t xml:space="preserve"> </w:t>
            </w:r>
            <w:r w:rsidRPr="0038480A">
              <w:rPr>
                <w:rFonts w:asciiTheme="minorHAnsi" w:eastAsia="Arial" w:hAnsiTheme="minorHAnsi" w:cstheme="minorHAnsi"/>
                <w:strike/>
                <w:color w:val="FF0000"/>
                <w:sz w:val="22"/>
                <w:szCs w:val="22"/>
              </w:rPr>
              <w:t>in</w:t>
            </w:r>
            <w:r w:rsidRPr="0038480A">
              <w:rPr>
                <w:rFonts w:asciiTheme="minorHAnsi" w:eastAsia="Arial" w:hAnsiTheme="minorHAnsi" w:cstheme="minorHAnsi"/>
                <w:color w:val="0000FF"/>
                <w:sz w:val="22"/>
                <w:szCs w:val="22"/>
                <w:u w:val="single"/>
              </w:rPr>
              <w:t>no later than</w:t>
            </w:r>
            <w:r w:rsidRPr="0038480A">
              <w:rPr>
                <w:rFonts w:asciiTheme="minorHAnsi" w:eastAsia="Arial" w:hAnsiTheme="minorHAnsi" w:cstheme="minorHAnsi"/>
                <w:color w:val="000000"/>
                <w:sz w:val="22"/>
                <w:szCs w:val="22"/>
              </w:rPr>
              <w:t xml:space="preserve"> the Plan Year </w:t>
            </w:r>
            <w:r w:rsidRPr="0038480A">
              <w:rPr>
                <w:rFonts w:asciiTheme="minorHAnsi" w:eastAsia="Arial" w:hAnsiTheme="minorHAnsi" w:cstheme="minorHAnsi"/>
                <w:color w:val="000000"/>
                <w:spacing w:val="-2"/>
                <w:sz w:val="22"/>
                <w:szCs w:val="22"/>
              </w:rPr>
              <w:t>following the Plan Year in which the designated forfeiture occurs.</w:t>
            </w:r>
          </w:p>
          <w:p w:rsidR="00887559" w:rsidRPr="0038480A" w:rsidRDefault="00887559" w:rsidP="0038480A">
            <w:pPr>
              <w:widowControl/>
              <w:tabs>
                <w:tab w:val="left" w:pos="1296"/>
              </w:tabs>
              <w:autoSpaceDE/>
              <w:autoSpaceDN/>
              <w:adjustRightInd/>
              <w:spacing w:before="134"/>
              <w:ind w:right="216"/>
              <w:jc w:val="both"/>
              <w:textAlignment w:val="baseline"/>
              <w:rPr>
                <w:rFonts w:asciiTheme="minorHAnsi" w:eastAsia="Arial" w:hAnsiTheme="minorHAnsi" w:cstheme="minorHAnsi"/>
                <w:color w:val="0000FF"/>
                <w:spacing w:val="-2"/>
                <w:sz w:val="22"/>
                <w:szCs w:val="22"/>
                <w:u w:val="single"/>
              </w:rPr>
            </w:pP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480A" w:rsidRPr="0038480A" w:rsidRDefault="0038480A" w:rsidP="0038480A">
            <w:pPr>
              <w:tabs>
                <w:tab w:val="right" w:pos="7416"/>
              </w:tabs>
              <w:spacing w:before="179"/>
              <w:textAlignment w:val="baseline"/>
              <w:rPr>
                <w:rFonts w:asciiTheme="minorHAnsi" w:eastAsia="Arial" w:hAnsiTheme="minorHAnsi" w:cstheme="minorHAnsi"/>
                <w:sz w:val="22"/>
                <w:szCs w:val="22"/>
              </w:rPr>
            </w:pPr>
            <w:r w:rsidRPr="0038480A">
              <w:rPr>
                <w:rFonts w:asciiTheme="minorHAnsi" w:eastAsia="Arial" w:hAnsiTheme="minorHAnsi" w:cstheme="minorHAnsi"/>
                <w:sz w:val="22"/>
                <w:szCs w:val="22"/>
              </w:rPr>
              <w:t xml:space="preserve">c.   Forfeitures will be allocated no later than the Plan Year </w:t>
            </w:r>
            <w:r w:rsidRPr="0038480A">
              <w:rPr>
                <w:rFonts w:asciiTheme="minorHAnsi" w:eastAsia="Arial" w:hAnsiTheme="minorHAnsi" w:cstheme="minorHAnsi"/>
                <w:spacing w:val="-2"/>
                <w:sz w:val="22"/>
                <w:szCs w:val="22"/>
              </w:rPr>
              <w:t>following the Plan Year in which the designated forfeiture occurs.</w:t>
            </w:r>
          </w:p>
          <w:p w:rsidR="00887559" w:rsidRPr="0038480A" w:rsidRDefault="00887559" w:rsidP="0038480A">
            <w:pPr>
              <w:widowControl/>
              <w:tabs>
                <w:tab w:val="left" w:pos="1296"/>
              </w:tabs>
              <w:autoSpaceDE/>
              <w:autoSpaceDN/>
              <w:adjustRightInd/>
              <w:spacing w:before="134"/>
              <w:ind w:right="216"/>
              <w:jc w:val="both"/>
              <w:textAlignment w:val="baseline"/>
              <w:rPr>
                <w:rFonts w:asciiTheme="minorHAnsi" w:eastAsia="Arial" w:hAnsiTheme="minorHAnsi" w:cstheme="minorHAnsi"/>
                <w:color w:val="0000FF"/>
                <w:spacing w:val="-2"/>
                <w:sz w:val="22"/>
                <w:szCs w:val="22"/>
                <w:u w:val="single"/>
              </w:rPr>
            </w:pPr>
          </w:p>
        </w:tc>
      </w:tr>
    </w:tbl>
    <w:p w:rsidR="003D14B2" w:rsidRDefault="003D14B2" w:rsidP="001476E2">
      <w:pPr>
        <w:pStyle w:val="BodyText"/>
      </w:pPr>
    </w:p>
    <w:p w:rsidR="003D14B2" w:rsidRDefault="003D14B2" w:rsidP="001476E2">
      <w:pPr>
        <w:pStyle w:val="BodyText"/>
      </w:pPr>
    </w:p>
    <w:p w:rsidR="003D14B2" w:rsidRDefault="003D14B2" w:rsidP="001476E2">
      <w:pPr>
        <w:pStyle w:val="BodyText"/>
      </w:pPr>
    </w:p>
    <w:p w:rsidR="003D14B2" w:rsidRDefault="003D14B2" w:rsidP="001476E2">
      <w:pPr>
        <w:pStyle w:val="BodyText"/>
      </w:pPr>
    </w:p>
    <w:p w:rsidR="003D14B2" w:rsidRDefault="003D14B2" w:rsidP="001476E2">
      <w:pPr>
        <w:pStyle w:val="BodyText"/>
      </w:pPr>
    </w:p>
    <w:p w:rsidR="003D14B2" w:rsidRDefault="003D14B2" w:rsidP="001476E2">
      <w:pPr>
        <w:pStyle w:val="BodyText"/>
      </w:pPr>
    </w:p>
    <w:p w:rsidR="003D14B2" w:rsidRDefault="003D14B2" w:rsidP="001476E2">
      <w:pPr>
        <w:pStyle w:val="BodyText"/>
      </w:pPr>
    </w:p>
    <w:p w:rsidR="003D14B2" w:rsidRDefault="003D14B2" w:rsidP="001476E2">
      <w:pPr>
        <w:pStyle w:val="BodyText"/>
      </w:pPr>
    </w:p>
    <w:p w:rsidR="003D14B2" w:rsidRDefault="003D14B2" w:rsidP="001476E2">
      <w:pPr>
        <w:pStyle w:val="BodyText"/>
      </w:pPr>
    </w:p>
    <w:p w:rsidR="003D14B2" w:rsidRDefault="003D14B2" w:rsidP="001476E2">
      <w:pPr>
        <w:pStyle w:val="BodyText"/>
      </w:pPr>
    </w:p>
    <w:p w:rsidR="0038480A" w:rsidRDefault="0038480A" w:rsidP="001476E2">
      <w:pPr>
        <w:pStyle w:val="BodyText"/>
      </w:pPr>
    </w:p>
    <w:p w:rsidR="0038480A" w:rsidRDefault="0038480A" w:rsidP="001476E2">
      <w:pPr>
        <w:pStyle w:val="BodyText"/>
      </w:pPr>
    </w:p>
    <w:p w:rsidR="0038480A" w:rsidRDefault="0038480A" w:rsidP="001476E2">
      <w:pPr>
        <w:pStyle w:val="BodyText"/>
      </w:pPr>
    </w:p>
    <w:p w:rsidR="0038480A" w:rsidRDefault="0038480A" w:rsidP="001476E2">
      <w:pPr>
        <w:pStyle w:val="BodyText"/>
      </w:pPr>
    </w:p>
    <w:p w:rsidR="0038480A" w:rsidRDefault="0038480A" w:rsidP="001476E2">
      <w:pPr>
        <w:pStyle w:val="BodyText"/>
      </w:pPr>
    </w:p>
    <w:p w:rsidR="0038480A" w:rsidRDefault="0038480A" w:rsidP="001476E2">
      <w:pPr>
        <w:pStyle w:val="BodyText"/>
      </w:pPr>
    </w:p>
    <w:p w:rsidR="0038480A" w:rsidRDefault="0038480A" w:rsidP="001476E2">
      <w:pPr>
        <w:pStyle w:val="BodyText"/>
      </w:pPr>
    </w:p>
    <w:p w:rsidR="0038480A" w:rsidRDefault="0038480A" w:rsidP="001476E2">
      <w:pPr>
        <w:pStyle w:val="BodyText"/>
      </w:pPr>
    </w:p>
    <w:p w:rsidR="00304777" w:rsidRDefault="00304777" w:rsidP="001476E2">
      <w:pPr>
        <w:pStyle w:val="BodyText"/>
      </w:pPr>
    </w:p>
    <w:p w:rsidR="003D14B2" w:rsidRDefault="003D14B2" w:rsidP="001476E2">
      <w:pPr>
        <w:pStyle w:val="BodyText"/>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75"/>
        <w:gridCol w:w="4675"/>
      </w:tblGrid>
      <w:tr w:rsidR="003D14B2" w:rsidTr="00EA13AA">
        <w:tc>
          <w:tcPr>
            <w:tcW w:w="93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14B2" w:rsidRDefault="003D14B2" w:rsidP="00EA13AA">
            <w:pPr>
              <w:pStyle w:val="BodyText"/>
              <w:jc w:val="center"/>
              <w:rPr>
                <w:b/>
                <w:bCs/>
              </w:rPr>
            </w:pPr>
            <w:r>
              <w:rPr>
                <w:b/>
                <w:bCs/>
                <w:sz w:val="22"/>
                <w:szCs w:val="22"/>
              </w:rPr>
              <w:lastRenderedPageBreak/>
              <w:t xml:space="preserve">Amendment to the Employee Retirement Investment Plan </w:t>
            </w:r>
          </w:p>
        </w:tc>
      </w:tr>
      <w:tr w:rsidR="003D14B2" w:rsidTr="00EA13AA">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14B2" w:rsidRDefault="003D14B2" w:rsidP="00EA13AA">
            <w:pPr>
              <w:pStyle w:val="BodyText"/>
              <w:widowControl/>
              <w:jc w:val="center"/>
              <w:rPr>
                <w:b/>
                <w:bCs/>
                <w:spacing w:val="2"/>
                <w:w w:val="105"/>
                <w:sz w:val="23"/>
                <w:szCs w:val="23"/>
              </w:rPr>
            </w:pPr>
            <w:r>
              <w:rPr>
                <w:b/>
                <w:bCs/>
                <w:spacing w:val="2"/>
                <w:w w:val="105"/>
                <w:sz w:val="23"/>
                <w:szCs w:val="23"/>
              </w:rPr>
              <w:t>Current with Changes</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14B2" w:rsidRDefault="003D14B2" w:rsidP="00EA13AA">
            <w:pPr>
              <w:pStyle w:val="BodyText"/>
              <w:widowControl/>
              <w:jc w:val="center"/>
              <w:rPr>
                <w:b/>
                <w:bCs/>
                <w:spacing w:val="2"/>
                <w:w w:val="105"/>
                <w:sz w:val="23"/>
                <w:szCs w:val="23"/>
              </w:rPr>
            </w:pPr>
            <w:r>
              <w:rPr>
                <w:b/>
                <w:bCs/>
                <w:spacing w:val="2"/>
                <w:w w:val="105"/>
                <w:sz w:val="23"/>
                <w:szCs w:val="23"/>
              </w:rPr>
              <w:t>Proposed</w:t>
            </w:r>
          </w:p>
        </w:tc>
      </w:tr>
      <w:tr w:rsidR="003D14B2" w:rsidRPr="003D14B2" w:rsidTr="00EA13AA">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12B8" w:rsidRPr="00A04A85" w:rsidRDefault="00D812B8" w:rsidP="00A04A85">
            <w:pPr>
              <w:tabs>
                <w:tab w:val="decimal" w:pos="936"/>
                <w:tab w:val="left" w:pos="1368"/>
              </w:tabs>
              <w:spacing w:before="184"/>
              <w:textAlignment w:val="baseline"/>
              <w:rPr>
                <w:rFonts w:asciiTheme="minorHAnsi" w:eastAsia="Arial" w:hAnsiTheme="minorHAnsi" w:cstheme="minorHAnsi"/>
                <w:color w:val="000000"/>
                <w:sz w:val="22"/>
                <w:szCs w:val="22"/>
              </w:rPr>
            </w:pPr>
            <w:r w:rsidRPr="00A04A85">
              <w:rPr>
                <w:rFonts w:asciiTheme="minorHAnsi" w:eastAsia="Arial" w:hAnsiTheme="minorHAnsi" w:cstheme="minorHAnsi"/>
                <w:color w:val="000000"/>
                <w:sz w:val="22"/>
                <w:szCs w:val="22"/>
              </w:rPr>
              <w:t>4.</w:t>
            </w:r>
            <w:r w:rsidRPr="00A04A85">
              <w:rPr>
                <w:rFonts w:asciiTheme="minorHAnsi" w:eastAsia="Arial" w:hAnsiTheme="minorHAnsi" w:cstheme="minorHAnsi"/>
                <w:b/>
                <w:color w:val="000000"/>
                <w:sz w:val="22"/>
                <w:szCs w:val="22"/>
              </w:rPr>
              <w:t xml:space="preserve">   Committees</w:t>
            </w:r>
          </w:p>
          <w:p w:rsidR="00D812B8" w:rsidRPr="00A04A85" w:rsidRDefault="00D812B8" w:rsidP="00A04A85">
            <w:pPr>
              <w:spacing w:before="177"/>
              <w:ind w:right="504"/>
              <w:textAlignment w:val="baseline"/>
              <w:rPr>
                <w:rFonts w:asciiTheme="minorHAnsi" w:eastAsia="Arial" w:hAnsiTheme="minorHAnsi" w:cstheme="minorHAnsi"/>
                <w:color w:val="000000"/>
                <w:sz w:val="22"/>
                <w:szCs w:val="22"/>
              </w:rPr>
            </w:pPr>
            <w:r w:rsidRPr="00A04A85">
              <w:rPr>
                <w:rFonts w:asciiTheme="minorHAnsi" w:eastAsia="Arial" w:hAnsiTheme="minorHAnsi" w:cstheme="minorHAnsi"/>
                <w:color w:val="000000"/>
                <w:sz w:val="22"/>
                <w:szCs w:val="22"/>
              </w:rPr>
              <w:t>The University has appointed the following committees to perform the following duties with respect to the Plan:</w:t>
            </w:r>
          </w:p>
          <w:p w:rsidR="00D812B8" w:rsidRPr="00A04A85" w:rsidRDefault="00D812B8" w:rsidP="00A04A85">
            <w:pPr>
              <w:widowControl/>
              <w:tabs>
                <w:tab w:val="left" w:pos="1944"/>
              </w:tabs>
              <w:autoSpaceDE/>
              <w:autoSpaceDN/>
              <w:adjustRightInd/>
              <w:spacing w:before="181"/>
              <w:ind w:right="360"/>
              <w:jc w:val="both"/>
              <w:textAlignment w:val="baseline"/>
              <w:rPr>
                <w:rFonts w:asciiTheme="minorHAnsi" w:eastAsia="Arial" w:hAnsiTheme="minorHAnsi" w:cstheme="minorHAnsi"/>
                <w:color w:val="000000"/>
                <w:sz w:val="22"/>
                <w:szCs w:val="22"/>
              </w:rPr>
            </w:pPr>
            <w:r w:rsidRPr="00A04A85">
              <w:rPr>
                <w:rFonts w:asciiTheme="minorHAnsi" w:eastAsia="Arial" w:hAnsiTheme="minorHAnsi" w:cstheme="minorHAnsi"/>
                <w:color w:val="000000"/>
                <w:sz w:val="22"/>
                <w:szCs w:val="22"/>
              </w:rPr>
              <w:t>a.   The "Investment Oversight Committee" has been delegated the operating and supervisory responsibilities related to the selection and monitoring of investment options made available to Participants in the Plan, in accordance</w:t>
            </w:r>
            <w:r w:rsidR="002B56DF">
              <w:rPr>
                <w:rFonts w:asciiTheme="minorHAnsi" w:eastAsia="Arial" w:hAnsiTheme="minorHAnsi" w:cstheme="minorHAnsi"/>
                <w:color w:val="000000"/>
                <w:sz w:val="22"/>
                <w:szCs w:val="22"/>
              </w:rPr>
              <w:t xml:space="preserve"> </w:t>
            </w:r>
            <w:r w:rsidRPr="00A04A85">
              <w:rPr>
                <w:rFonts w:asciiTheme="minorHAnsi" w:eastAsia="Arial" w:hAnsiTheme="minorHAnsi" w:cstheme="minorHAnsi"/>
                <w:color w:val="000000"/>
                <w:sz w:val="22"/>
                <w:szCs w:val="22"/>
              </w:rPr>
              <w:t>with Section 140.030 of the University of Missouri Collected Rules and Regulations, Investment Policy for Participant Directed Savings Plans.</w:t>
            </w:r>
          </w:p>
          <w:p w:rsidR="00D812B8" w:rsidRPr="00A04A85" w:rsidRDefault="00D812B8" w:rsidP="00A04A85">
            <w:pPr>
              <w:widowControl/>
              <w:tabs>
                <w:tab w:val="left" w:pos="1944"/>
              </w:tabs>
              <w:autoSpaceDE/>
              <w:autoSpaceDN/>
              <w:adjustRightInd/>
              <w:spacing w:before="182"/>
              <w:ind w:right="360"/>
              <w:jc w:val="both"/>
              <w:textAlignment w:val="baseline"/>
              <w:rPr>
                <w:rFonts w:asciiTheme="minorHAnsi" w:eastAsia="Arial" w:hAnsiTheme="minorHAnsi" w:cstheme="minorHAnsi"/>
                <w:color w:val="000000"/>
                <w:sz w:val="22"/>
                <w:szCs w:val="22"/>
              </w:rPr>
            </w:pPr>
            <w:r w:rsidRPr="00A04A85">
              <w:rPr>
                <w:rFonts w:asciiTheme="minorHAnsi" w:eastAsia="Arial" w:hAnsiTheme="minorHAnsi" w:cstheme="minorHAnsi"/>
                <w:color w:val="000000"/>
                <w:sz w:val="22"/>
                <w:szCs w:val="22"/>
              </w:rPr>
              <w:t>b.   The</w:t>
            </w:r>
            <w:r w:rsidRPr="00A04A85">
              <w:rPr>
                <w:rFonts w:asciiTheme="minorHAnsi" w:eastAsia="Arial" w:hAnsiTheme="minorHAnsi" w:cstheme="minorHAnsi"/>
                <w:color w:val="FF0000"/>
                <w:sz w:val="22"/>
                <w:szCs w:val="22"/>
              </w:rPr>
              <w:t xml:space="preserve"> </w:t>
            </w:r>
            <w:r w:rsidRPr="00A04A85">
              <w:rPr>
                <w:rFonts w:asciiTheme="minorHAnsi" w:eastAsia="Arial" w:hAnsiTheme="minorHAnsi" w:cstheme="minorHAnsi"/>
                <w:sz w:val="22"/>
                <w:szCs w:val="22"/>
              </w:rPr>
              <w:t>"</w:t>
            </w:r>
            <w:r w:rsidRPr="00A04A85">
              <w:rPr>
                <w:rFonts w:asciiTheme="minorHAnsi" w:eastAsia="Arial" w:hAnsiTheme="minorHAnsi" w:cstheme="minorHAnsi"/>
                <w:strike/>
                <w:color w:val="FF0000"/>
                <w:sz w:val="22"/>
                <w:szCs w:val="22"/>
              </w:rPr>
              <w:t>Re</w:t>
            </w:r>
            <w:r w:rsidR="00127076" w:rsidRPr="00A04A85">
              <w:rPr>
                <w:rFonts w:asciiTheme="minorHAnsi" w:eastAsia="Arial" w:hAnsiTheme="minorHAnsi" w:cstheme="minorHAnsi"/>
                <w:strike/>
                <w:color w:val="FF0000"/>
                <w:sz w:val="22"/>
                <w:szCs w:val="22"/>
              </w:rPr>
              <w:t>tirement and Staff Benefits</w:t>
            </w:r>
            <w:r w:rsidR="00127076" w:rsidRPr="00A04A85">
              <w:rPr>
                <w:rFonts w:asciiTheme="minorHAnsi" w:eastAsia="Arial" w:hAnsiTheme="minorHAnsi" w:cstheme="minorHAnsi"/>
                <w:color w:val="0000FF"/>
                <w:sz w:val="22"/>
                <w:szCs w:val="22"/>
                <w:u w:val="single"/>
              </w:rPr>
              <w:t xml:space="preserve">Total </w:t>
            </w:r>
            <w:r w:rsidRPr="00A04A85">
              <w:rPr>
                <w:rFonts w:asciiTheme="minorHAnsi" w:eastAsia="Arial" w:hAnsiTheme="minorHAnsi" w:cstheme="minorHAnsi"/>
                <w:color w:val="0000FF"/>
                <w:sz w:val="22"/>
                <w:szCs w:val="22"/>
                <w:u w:val="single"/>
              </w:rPr>
              <w:t>Rewards Advisory</w:t>
            </w:r>
            <w:r w:rsidRPr="00A04A85">
              <w:rPr>
                <w:rFonts w:asciiTheme="minorHAnsi" w:eastAsia="Arial" w:hAnsiTheme="minorHAnsi" w:cstheme="minorHAnsi"/>
                <w:color w:val="000000"/>
                <w:sz w:val="22"/>
                <w:szCs w:val="22"/>
              </w:rPr>
              <w:t xml:space="preserve"> Committee" has been appointed to assist the Plan Administrator.</w:t>
            </w:r>
          </w:p>
          <w:p w:rsidR="003D14B2" w:rsidRPr="00A04A85" w:rsidRDefault="003D14B2" w:rsidP="00A04A85">
            <w:pPr>
              <w:widowControl/>
              <w:tabs>
                <w:tab w:val="left" w:pos="1296"/>
              </w:tabs>
              <w:autoSpaceDE/>
              <w:autoSpaceDN/>
              <w:adjustRightInd/>
              <w:spacing w:before="134"/>
              <w:ind w:right="216"/>
              <w:jc w:val="both"/>
              <w:textAlignment w:val="baseline"/>
              <w:rPr>
                <w:rFonts w:asciiTheme="minorHAnsi" w:eastAsia="Arial" w:hAnsiTheme="minorHAnsi" w:cstheme="minorHAnsi"/>
                <w:color w:val="0000FF"/>
                <w:spacing w:val="-2"/>
                <w:sz w:val="22"/>
                <w:szCs w:val="22"/>
                <w:u w:val="single"/>
              </w:rPr>
            </w:pP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7076" w:rsidRPr="00A04A85" w:rsidRDefault="00127076" w:rsidP="00A04A85">
            <w:pPr>
              <w:tabs>
                <w:tab w:val="decimal" w:pos="936"/>
                <w:tab w:val="left" w:pos="1368"/>
              </w:tabs>
              <w:spacing w:before="184"/>
              <w:textAlignment w:val="baseline"/>
              <w:rPr>
                <w:rFonts w:asciiTheme="minorHAnsi" w:eastAsia="Arial" w:hAnsiTheme="minorHAnsi" w:cstheme="minorHAnsi"/>
                <w:sz w:val="22"/>
                <w:szCs w:val="22"/>
              </w:rPr>
            </w:pPr>
            <w:r w:rsidRPr="00A04A85">
              <w:rPr>
                <w:rFonts w:asciiTheme="minorHAnsi" w:eastAsia="Arial" w:hAnsiTheme="minorHAnsi" w:cstheme="minorHAnsi"/>
                <w:sz w:val="22"/>
                <w:szCs w:val="22"/>
              </w:rPr>
              <w:t>4.</w:t>
            </w:r>
            <w:r w:rsidRPr="00A04A85">
              <w:rPr>
                <w:rFonts w:asciiTheme="minorHAnsi" w:eastAsia="Arial" w:hAnsiTheme="minorHAnsi" w:cstheme="minorHAnsi"/>
                <w:b/>
                <w:sz w:val="22"/>
                <w:szCs w:val="22"/>
              </w:rPr>
              <w:t xml:space="preserve">   Committees</w:t>
            </w:r>
          </w:p>
          <w:p w:rsidR="00127076" w:rsidRPr="00A04A85" w:rsidRDefault="00127076" w:rsidP="00A04A85">
            <w:pPr>
              <w:spacing w:before="177"/>
              <w:ind w:right="504"/>
              <w:textAlignment w:val="baseline"/>
              <w:rPr>
                <w:rFonts w:asciiTheme="minorHAnsi" w:eastAsia="Arial" w:hAnsiTheme="minorHAnsi" w:cstheme="minorHAnsi"/>
                <w:sz w:val="22"/>
                <w:szCs w:val="22"/>
              </w:rPr>
            </w:pPr>
            <w:r w:rsidRPr="00A04A85">
              <w:rPr>
                <w:rFonts w:asciiTheme="minorHAnsi" w:eastAsia="Arial" w:hAnsiTheme="minorHAnsi" w:cstheme="minorHAnsi"/>
                <w:sz w:val="22"/>
                <w:szCs w:val="22"/>
              </w:rPr>
              <w:t>The University has appointed the following committees to perform the following duties with respect to the Plan:</w:t>
            </w:r>
          </w:p>
          <w:p w:rsidR="00127076" w:rsidRPr="00A04A85" w:rsidRDefault="00127076" w:rsidP="00A04A85">
            <w:pPr>
              <w:widowControl/>
              <w:tabs>
                <w:tab w:val="left" w:pos="1944"/>
              </w:tabs>
              <w:autoSpaceDE/>
              <w:autoSpaceDN/>
              <w:adjustRightInd/>
              <w:spacing w:before="181"/>
              <w:ind w:right="360"/>
              <w:jc w:val="both"/>
              <w:textAlignment w:val="baseline"/>
              <w:rPr>
                <w:rFonts w:asciiTheme="minorHAnsi" w:eastAsia="Arial" w:hAnsiTheme="minorHAnsi" w:cstheme="minorHAnsi"/>
                <w:sz w:val="22"/>
                <w:szCs w:val="22"/>
              </w:rPr>
            </w:pPr>
            <w:r w:rsidRPr="00A04A85">
              <w:rPr>
                <w:rFonts w:asciiTheme="minorHAnsi" w:eastAsia="Arial" w:hAnsiTheme="minorHAnsi" w:cstheme="minorHAnsi"/>
                <w:sz w:val="22"/>
                <w:szCs w:val="22"/>
              </w:rPr>
              <w:t>a.   The "Investment Oversight Committee" has been delegated the operating and supervisory responsibilities related to the selection and monitoring of investment options made available to Participants in the Plan, in accordance</w:t>
            </w:r>
            <w:r w:rsidR="002B56DF">
              <w:rPr>
                <w:rFonts w:asciiTheme="minorHAnsi" w:eastAsia="Arial" w:hAnsiTheme="minorHAnsi" w:cstheme="minorHAnsi"/>
                <w:sz w:val="22"/>
                <w:szCs w:val="22"/>
              </w:rPr>
              <w:t xml:space="preserve"> </w:t>
            </w:r>
            <w:r w:rsidRPr="00A04A85">
              <w:rPr>
                <w:rFonts w:asciiTheme="minorHAnsi" w:eastAsia="Arial" w:hAnsiTheme="minorHAnsi" w:cstheme="minorHAnsi"/>
                <w:sz w:val="22"/>
                <w:szCs w:val="22"/>
              </w:rPr>
              <w:t>with Section 140.030 of the University of Missouri Collected Rules and Regulations, Investment Policy for Participant Directed Savings Plans.</w:t>
            </w:r>
          </w:p>
          <w:p w:rsidR="00127076" w:rsidRPr="00A04A85" w:rsidRDefault="00127076" w:rsidP="00A04A85">
            <w:pPr>
              <w:widowControl/>
              <w:tabs>
                <w:tab w:val="left" w:pos="1944"/>
              </w:tabs>
              <w:autoSpaceDE/>
              <w:autoSpaceDN/>
              <w:adjustRightInd/>
              <w:spacing w:before="182"/>
              <w:ind w:right="360"/>
              <w:jc w:val="both"/>
              <w:textAlignment w:val="baseline"/>
              <w:rPr>
                <w:rFonts w:asciiTheme="minorHAnsi" w:eastAsia="Arial" w:hAnsiTheme="minorHAnsi" w:cstheme="minorHAnsi"/>
                <w:sz w:val="22"/>
                <w:szCs w:val="22"/>
              </w:rPr>
            </w:pPr>
            <w:r w:rsidRPr="00A04A85">
              <w:rPr>
                <w:rFonts w:asciiTheme="minorHAnsi" w:eastAsia="Arial" w:hAnsiTheme="minorHAnsi" w:cstheme="minorHAnsi"/>
                <w:sz w:val="22"/>
                <w:szCs w:val="22"/>
              </w:rPr>
              <w:t>b.   The "Total Rewards Advisory Committee" has been appointed to assist the Plan Administrator.</w:t>
            </w:r>
          </w:p>
          <w:p w:rsidR="003D14B2" w:rsidRPr="00A04A85" w:rsidRDefault="003D14B2" w:rsidP="00A04A85">
            <w:pPr>
              <w:widowControl/>
              <w:tabs>
                <w:tab w:val="left" w:pos="1296"/>
              </w:tabs>
              <w:autoSpaceDE/>
              <w:autoSpaceDN/>
              <w:adjustRightInd/>
              <w:spacing w:before="134"/>
              <w:ind w:right="216"/>
              <w:jc w:val="both"/>
              <w:textAlignment w:val="baseline"/>
              <w:rPr>
                <w:rFonts w:asciiTheme="minorHAnsi" w:eastAsia="Arial" w:hAnsiTheme="minorHAnsi" w:cstheme="minorHAnsi"/>
                <w:color w:val="0000FF"/>
                <w:spacing w:val="-2"/>
                <w:sz w:val="22"/>
                <w:szCs w:val="22"/>
                <w:u w:val="single"/>
              </w:rPr>
            </w:pPr>
          </w:p>
        </w:tc>
      </w:tr>
    </w:tbl>
    <w:p w:rsidR="003D14B2" w:rsidRDefault="003D14B2" w:rsidP="001476E2">
      <w:pPr>
        <w:pStyle w:val="BodyText"/>
      </w:pPr>
    </w:p>
    <w:sectPr w:rsidR="003D14B2" w:rsidSect="002E7B6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569" w:rsidRDefault="00091569" w:rsidP="002B56DF">
      <w:r>
        <w:separator/>
      </w:r>
    </w:p>
  </w:endnote>
  <w:endnote w:type="continuationSeparator" w:id="0">
    <w:p w:rsidR="00091569" w:rsidRDefault="00091569" w:rsidP="002B5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B60" w:rsidRDefault="002E7B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6DF" w:rsidRDefault="00E97D3D" w:rsidP="00E97D3D">
    <w:pPr>
      <w:pStyle w:val="FileStamp"/>
      <w:ind w:left="1440" w:firstLine="720"/>
    </w:pPr>
    <w:r>
      <w:ptab w:relativeTo="margin" w:alignment="center" w:leader="none"/>
    </w:r>
    <w:r>
      <w:rPr>
        <w:sz w:val="24"/>
        <w:szCs w:val="24"/>
      </w:rPr>
      <w:t>OPEN – C&amp;HR – 1-</w:t>
    </w:r>
    <w:r w:rsidR="002E7B60" w:rsidRPr="002E7B60">
      <w:rPr>
        <w:sz w:val="24"/>
        <w:szCs w:val="24"/>
      </w:rPr>
      <w:fldChar w:fldCharType="begin"/>
    </w:r>
    <w:r w:rsidR="002E7B60" w:rsidRPr="002E7B60">
      <w:rPr>
        <w:sz w:val="24"/>
        <w:szCs w:val="24"/>
      </w:rPr>
      <w:instrText xml:space="preserve"> PAGE   \* MERGEFORMAT </w:instrText>
    </w:r>
    <w:r w:rsidR="002E7B60" w:rsidRPr="002E7B60">
      <w:rPr>
        <w:sz w:val="24"/>
        <w:szCs w:val="24"/>
      </w:rPr>
      <w:fldChar w:fldCharType="separate"/>
    </w:r>
    <w:r w:rsidR="00903F7C">
      <w:rPr>
        <w:noProof/>
        <w:sz w:val="24"/>
        <w:szCs w:val="24"/>
      </w:rPr>
      <w:t>6</w:t>
    </w:r>
    <w:r w:rsidR="002E7B60" w:rsidRPr="002E7B60">
      <w:rPr>
        <w:noProof/>
        <w:sz w:val="24"/>
        <w:szCs w:val="24"/>
      </w:rPr>
      <w:fldChar w:fldCharType="end"/>
    </w:r>
    <w:r>
      <w:ptab w:relativeTo="margin" w:alignment="right" w:leader="none"/>
    </w:r>
    <w:r w:rsidRPr="00E97D3D">
      <w:rPr>
        <w:sz w:val="20"/>
        <w:szCs w:val="20"/>
      </w:rPr>
      <w:t>April 11,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B60" w:rsidRDefault="002E7B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569" w:rsidRDefault="00091569" w:rsidP="002B56DF">
      <w:r>
        <w:separator/>
      </w:r>
    </w:p>
  </w:footnote>
  <w:footnote w:type="continuationSeparator" w:id="0">
    <w:p w:rsidR="00091569" w:rsidRDefault="00091569" w:rsidP="002B5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B60" w:rsidRDefault="002E7B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B60" w:rsidRDefault="002E7B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B60" w:rsidRDefault="002E7B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48AE06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488D1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75AF5A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CF0E66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4D8EA6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77E69D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20AFC9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5049C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4CEA5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79A42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A1975"/>
    <w:multiLevelType w:val="multilevel"/>
    <w:tmpl w:val="CBA2B458"/>
    <w:lvl w:ilvl="0">
      <w:start w:val="18"/>
      <w:numFmt w:val="decimal"/>
      <w:lvlText w:val="%1."/>
      <w:lvlJc w:val="left"/>
      <w:pPr>
        <w:tabs>
          <w:tab w:val="left" w:pos="504"/>
        </w:tabs>
      </w:pPr>
      <w:rPr>
        <w:rFonts w:ascii="Arial" w:eastAsia="Arial" w:hAnsi="Arial"/>
        <w:b/>
        <w:color w:val="000000"/>
        <w:spacing w:val="-1"/>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8E0396F"/>
    <w:multiLevelType w:val="multilevel"/>
    <w:tmpl w:val="0CF8C60C"/>
    <w:lvl w:ilvl="0">
      <w:start w:val="1"/>
      <w:numFmt w:val="decimal"/>
      <w:lvlText w:val="%1."/>
      <w:lvlJc w:val="left"/>
      <w:pPr>
        <w:tabs>
          <w:tab w:val="left" w:pos="504"/>
        </w:tabs>
      </w:pPr>
      <w:rPr>
        <w:rFonts w:ascii="Arial" w:eastAsia="Arial" w:hAnsi="Arial"/>
        <w:b/>
        <w:color w:val="000000"/>
        <w:spacing w:val="-1"/>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9DB3A09"/>
    <w:multiLevelType w:val="multilevel"/>
    <w:tmpl w:val="4FC6D898"/>
    <w:lvl w:ilvl="0">
      <w:start w:val="19"/>
      <w:numFmt w:val="decimal"/>
      <w:lvlText w:val="%1."/>
      <w:lvlJc w:val="left"/>
      <w:pPr>
        <w:tabs>
          <w:tab w:val="left" w:pos="504"/>
        </w:tabs>
      </w:pPr>
      <w:rPr>
        <w:rFonts w:ascii="Arial" w:eastAsia="Arial" w:hAnsi="Arial"/>
        <w:b/>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130928"/>
    <w:multiLevelType w:val="multilevel"/>
    <w:tmpl w:val="08E2478A"/>
    <w:lvl w:ilvl="0">
      <w:start w:val="1"/>
      <w:numFmt w:val="lowerLetter"/>
      <w:lvlText w:val="%1."/>
      <w:lvlJc w:val="left"/>
      <w:pPr>
        <w:tabs>
          <w:tab w:val="left" w:pos="576"/>
        </w:tabs>
      </w:pPr>
      <w:rPr>
        <w:rFonts w:ascii="Arial" w:eastAsia="Arial" w:hAnsi="Arial"/>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CD6B62"/>
    <w:multiLevelType w:val="multilevel"/>
    <w:tmpl w:val="D14275F6"/>
    <w:lvl w:ilvl="0">
      <w:start w:val="1"/>
      <w:numFmt w:val="decimal"/>
      <w:lvlText w:val="%1."/>
      <w:lvlJc w:val="left"/>
      <w:pPr>
        <w:tabs>
          <w:tab w:val="left" w:pos="216"/>
        </w:tabs>
      </w:pPr>
      <w:rPr>
        <w:rFonts w:ascii="Times New Roman" w:eastAsia="Times New Roman" w:hAnsi="Times New Roman"/>
        <w:color w:val="0000FF"/>
        <w:spacing w:val="-4"/>
        <w:w w:val="100"/>
        <w:sz w:val="16"/>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5A4C21"/>
    <w:multiLevelType w:val="multilevel"/>
    <w:tmpl w:val="C2E69FD0"/>
    <w:lvl w:ilvl="0">
      <w:start w:val="1"/>
      <w:numFmt w:val="lowerLetter"/>
      <w:lvlText w:val="%1."/>
      <w:lvlJc w:val="left"/>
      <w:pPr>
        <w:tabs>
          <w:tab w:val="left" w:pos="504"/>
        </w:tabs>
      </w:pPr>
      <w:rPr>
        <w:rFonts w:ascii="Arial" w:eastAsia="Arial" w:hAnsi="Arial"/>
        <w:color w:val="000000"/>
        <w:spacing w:val="0"/>
        <w:w w:val="100"/>
        <w:sz w:val="16"/>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E3934BB"/>
    <w:multiLevelType w:val="multilevel"/>
    <w:tmpl w:val="372E6898"/>
    <w:lvl w:ilvl="0">
      <w:start w:val="1"/>
      <w:numFmt w:val="decimal"/>
      <w:lvlText w:val="%1)"/>
      <w:lvlJc w:val="left"/>
      <w:pPr>
        <w:tabs>
          <w:tab w:val="left" w:pos="576"/>
        </w:tabs>
      </w:pPr>
      <w:rPr>
        <w:rFonts w:ascii="Times New Roman" w:eastAsia="Times New Roman" w:hAnsi="Times New Roman"/>
        <w:color w:val="0000FF"/>
        <w:spacing w:val="-4"/>
        <w:w w:val="100"/>
        <w:sz w:val="19"/>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40D44CB"/>
    <w:multiLevelType w:val="multilevel"/>
    <w:tmpl w:val="DD08202E"/>
    <w:lvl w:ilvl="0">
      <w:start w:val="4"/>
      <w:numFmt w:val="decimal"/>
      <w:lvlText w:val="%1)"/>
      <w:lvlJc w:val="left"/>
      <w:pPr>
        <w:tabs>
          <w:tab w:val="left" w:pos="576"/>
        </w:tabs>
      </w:pPr>
      <w:rPr>
        <w:rFonts w:ascii="Arial" w:eastAsia="Arial" w:hAnsi="Arial"/>
        <w:color w:val="0000FF"/>
        <w:spacing w:val="0"/>
        <w:w w:val="100"/>
        <w:sz w:val="16"/>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6872417"/>
    <w:multiLevelType w:val="multilevel"/>
    <w:tmpl w:val="651A0E8A"/>
    <w:lvl w:ilvl="0">
      <w:start w:val="1"/>
      <w:numFmt w:val="lowerLetter"/>
      <w:lvlText w:val="%1."/>
      <w:lvlJc w:val="left"/>
      <w:pPr>
        <w:tabs>
          <w:tab w:val="left" w:pos="576"/>
        </w:tabs>
      </w:pPr>
      <w:rPr>
        <w:rFonts w:ascii="Arial" w:eastAsia="Arial" w:hAnsi="Arial"/>
        <w:color w:val="000000"/>
        <w:spacing w:val="-2"/>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BB01F45"/>
    <w:multiLevelType w:val="multilevel"/>
    <w:tmpl w:val="8C842D98"/>
    <w:lvl w:ilvl="0">
      <w:start w:val="1"/>
      <w:numFmt w:val="decimal"/>
      <w:lvlText w:val="%1)"/>
      <w:lvlJc w:val="left"/>
      <w:pPr>
        <w:tabs>
          <w:tab w:val="left" w:pos="576"/>
        </w:tabs>
      </w:pPr>
      <w:rPr>
        <w:rFonts w:ascii="Arial" w:eastAsia="Arial" w:hAnsi="Arial"/>
        <w:color w:val="0000FF"/>
        <w:spacing w:val="-3"/>
        <w:w w:val="100"/>
        <w:sz w:val="16"/>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66B35AB"/>
    <w:multiLevelType w:val="singleLevel"/>
    <w:tmpl w:val="3042D782"/>
    <w:lvl w:ilvl="0">
      <w:start w:val="1"/>
      <w:numFmt w:val="none"/>
      <w:lvlText w:val=""/>
      <w:lvlJc w:val="left"/>
      <w:pPr>
        <w:tabs>
          <w:tab w:val="num" w:pos="720"/>
        </w:tabs>
        <w:ind w:left="720" w:hanging="720"/>
      </w:pPr>
      <w:rPr>
        <w:rFonts w:ascii="Arial" w:hAnsi="Arial" w:cs="Arial" w:hint="default"/>
        <w:b/>
        <w:i w:val="0"/>
        <w:caps w:val="0"/>
        <w:color w:val="auto"/>
        <w:sz w:val="20"/>
        <w:szCs w:val="20"/>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num>
  <w:num w:numId="13">
    <w:abstractNumId w:val="9"/>
  </w:num>
  <w:num w:numId="14">
    <w:abstractNumId w:val="8"/>
  </w:num>
  <w:num w:numId="15">
    <w:abstractNumId w:val="9"/>
  </w:num>
  <w:num w:numId="16">
    <w:abstractNumId w:val="8"/>
  </w:num>
  <w:num w:numId="17">
    <w:abstractNumId w:val="9"/>
  </w:num>
  <w:num w:numId="18">
    <w:abstractNumId w:val="8"/>
  </w:num>
  <w:num w:numId="19">
    <w:abstractNumId w:val="12"/>
  </w:num>
  <w:num w:numId="20">
    <w:abstractNumId w:val="13"/>
  </w:num>
  <w:num w:numId="21">
    <w:abstractNumId w:val="11"/>
  </w:num>
  <w:num w:numId="22">
    <w:abstractNumId w:val="18"/>
  </w:num>
  <w:num w:numId="23">
    <w:abstractNumId w:val="10"/>
  </w:num>
  <w:num w:numId="24">
    <w:abstractNumId w:val="14"/>
  </w:num>
  <w:num w:numId="25">
    <w:abstractNumId w:val="19"/>
  </w:num>
  <w:num w:numId="26">
    <w:abstractNumId w:val="17"/>
  </w:num>
  <w:num w:numId="27">
    <w:abstractNumId w:val="15"/>
  </w:num>
  <w:num w:numId="28">
    <w:abstractNumId w:val="16"/>
  </w:num>
  <w:num w:numId="29">
    <w:abstractNumId w:val="20"/>
  </w:num>
  <w:num w:numId="30">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E5"/>
    <w:rsid w:val="00004712"/>
    <w:rsid w:val="000163D0"/>
    <w:rsid w:val="00034773"/>
    <w:rsid w:val="0007066C"/>
    <w:rsid w:val="000756C1"/>
    <w:rsid w:val="00091569"/>
    <w:rsid w:val="000A7533"/>
    <w:rsid w:val="000A79DB"/>
    <w:rsid w:val="000E3A83"/>
    <w:rsid w:val="000F7760"/>
    <w:rsid w:val="00123496"/>
    <w:rsid w:val="00127076"/>
    <w:rsid w:val="00135BAD"/>
    <w:rsid w:val="001476E2"/>
    <w:rsid w:val="00154D9E"/>
    <w:rsid w:val="00166C87"/>
    <w:rsid w:val="00191053"/>
    <w:rsid w:val="001A0A76"/>
    <w:rsid w:val="001A0FED"/>
    <w:rsid w:val="001B12B0"/>
    <w:rsid w:val="001D2C75"/>
    <w:rsid w:val="00204333"/>
    <w:rsid w:val="00216165"/>
    <w:rsid w:val="002266D9"/>
    <w:rsid w:val="00250516"/>
    <w:rsid w:val="00257E4A"/>
    <w:rsid w:val="00270F59"/>
    <w:rsid w:val="002B37C9"/>
    <w:rsid w:val="002B56DF"/>
    <w:rsid w:val="002B67B2"/>
    <w:rsid w:val="002C15FC"/>
    <w:rsid w:val="002E7B60"/>
    <w:rsid w:val="002F0FD9"/>
    <w:rsid w:val="002F3DA8"/>
    <w:rsid w:val="00304777"/>
    <w:rsid w:val="00316B75"/>
    <w:rsid w:val="00331CB6"/>
    <w:rsid w:val="00340A26"/>
    <w:rsid w:val="003703B3"/>
    <w:rsid w:val="0038480A"/>
    <w:rsid w:val="003A24C5"/>
    <w:rsid w:val="003A66C2"/>
    <w:rsid w:val="003B73B6"/>
    <w:rsid w:val="003D14B2"/>
    <w:rsid w:val="004032FB"/>
    <w:rsid w:val="0041031F"/>
    <w:rsid w:val="0044580F"/>
    <w:rsid w:val="00455330"/>
    <w:rsid w:val="004C4D4D"/>
    <w:rsid w:val="00501434"/>
    <w:rsid w:val="00502E20"/>
    <w:rsid w:val="00527B58"/>
    <w:rsid w:val="00555C3C"/>
    <w:rsid w:val="005845B1"/>
    <w:rsid w:val="005C3EB6"/>
    <w:rsid w:val="005E2890"/>
    <w:rsid w:val="005E4028"/>
    <w:rsid w:val="005E5A82"/>
    <w:rsid w:val="00607EFF"/>
    <w:rsid w:val="00615A55"/>
    <w:rsid w:val="00664C04"/>
    <w:rsid w:val="006A0F17"/>
    <w:rsid w:val="006B098A"/>
    <w:rsid w:val="006D0816"/>
    <w:rsid w:val="006D0B2E"/>
    <w:rsid w:val="006D25E1"/>
    <w:rsid w:val="00726C11"/>
    <w:rsid w:val="0075050D"/>
    <w:rsid w:val="007759E1"/>
    <w:rsid w:val="007A3664"/>
    <w:rsid w:val="007A3BCD"/>
    <w:rsid w:val="008019C4"/>
    <w:rsid w:val="008233D6"/>
    <w:rsid w:val="008248ED"/>
    <w:rsid w:val="00863E41"/>
    <w:rsid w:val="00873370"/>
    <w:rsid w:val="00886882"/>
    <w:rsid w:val="00886E35"/>
    <w:rsid w:val="00887559"/>
    <w:rsid w:val="008A23BD"/>
    <w:rsid w:val="008A3169"/>
    <w:rsid w:val="00903F7C"/>
    <w:rsid w:val="00971C95"/>
    <w:rsid w:val="00973405"/>
    <w:rsid w:val="00973D8B"/>
    <w:rsid w:val="0098170E"/>
    <w:rsid w:val="00994BF9"/>
    <w:rsid w:val="009B7004"/>
    <w:rsid w:val="009F6CFF"/>
    <w:rsid w:val="00A04A85"/>
    <w:rsid w:val="00A11E81"/>
    <w:rsid w:val="00A1314C"/>
    <w:rsid w:val="00A35034"/>
    <w:rsid w:val="00A57987"/>
    <w:rsid w:val="00A601E5"/>
    <w:rsid w:val="00A66000"/>
    <w:rsid w:val="00AA6CC0"/>
    <w:rsid w:val="00AE4D6D"/>
    <w:rsid w:val="00AF0EF6"/>
    <w:rsid w:val="00B1241D"/>
    <w:rsid w:val="00B14313"/>
    <w:rsid w:val="00B53B28"/>
    <w:rsid w:val="00B56C7A"/>
    <w:rsid w:val="00BE2FBC"/>
    <w:rsid w:val="00BF7C85"/>
    <w:rsid w:val="00C37072"/>
    <w:rsid w:val="00C6037F"/>
    <w:rsid w:val="00C778E6"/>
    <w:rsid w:val="00CA4260"/>
    <w:rsid w:val="00CB44FE"/>
    <w:rsid w:val="00CD58C5"/>
    <w:rsid w:val="00CD7C94"/>
    <w:rsid w:val="00CF0C44"/>
    <w:rsid w:val="00CF104D"/>
    <w:rsid w:val="00D743E3"/>
    <w:rsid w:val="00D777C6"/>
    <w:rsid w:val="00D812B8"/>
    <w:rsid w:val="00DB1E95"/>
    <w:rsid w:val="00E33C78"/>
    <w:rsid w:val="00E714A8"/>
    <w:rsid w:val="00E933E7"/>
    <w:rsid w:val="00E97D3D"/>
    <w:rsid w:val="00EA4843"/>
    <w:rsid w:val="00F17DD0"/>
    <w:rsid w:val="00F24E9F"/>
    <w:rsid w:val="00F5732A"/>
    <w:rsid w:val="00FC50EA"/>
    <w:rsid w:val="00FD298C"/>
    <w:rsid w:val="00FF4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F181D-3488-4E82-88E1-2E63586F8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ar-SA"/>
      </w:rPr>
    </w:rPrDefault>
    <w:pPrDefault>
      <w:pPr>
        <w:ind w:hanging="360"/>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qFormat="1"/>
    <w:lsdException w:name="List Number" w:uiPriority="7"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5"/>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uiPriority="15"/>
    <w:lsdException w:name="Default Paragraph Font" w:semiHidden="1" w:uiPriority="1" w:unhideWhenUsed="1"/>
    <w:lsdException w:name="Body Text" w:semiHidden="1" w:unhideWhenUsed="1" w:qFormat="1"/>
    <w:lsdException w:name="Body Text Indent" w:semiHidden="1" w:uiPriority="1" w:unhideWhenUsed="1" w:qFormat="1"/>
    <w:lsdException w:name="List Continue" w:uiPriority="14"/>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lsdException w:name="Salutation" w:semiHidden="1" w:unhideWhenUsed="1"/>
    <w:lsdException w:name="Date" w:semiHidden="1" w:unhideWhenUsed="1"/>
    <w:lsdException w:name="Body Text First Indent" w:semiHidden="1" w:uiPriority="2" w:unhideWhenUsed="1" w:qFormat="1"/>
    <w:lsdException w:name="Body Text First Indent 2" w:semiHidden="1" w:uiPriority="12" w:unhideWhenUsed="1"/>
    <w:lsdException w:name="Note Heading" w:semiHidden="1" w:unhideWhenUsed="1"/>
    <w:lsdException w:name="Body Text 2" w:semiHidden="1" w:uiPriority="11" w:unhideWhenUsed="1"/>
    <w:lsdException w:name="Body Text 3" w:semiHidden="1" w:unhideWhenUsed="1"/>
    <w:lsdException w:name="Body Text Indent 2" w:semiHidden="1" w:uiPriority="13"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1E5"/>
    <w:pPr>
      <w:widowControl w:val="0"/>
      <w:autoSpaceDE w:val="0"/>
      <w:autoSpaceDN w:val="0"/>
      <w:adjustRightInd w:val="0"/>
      <w:ind w:firstLine="0"/>
      <w:jc w:val="left"/>
    </w:pPr>
    <w:rPr>
      <w:rFonts w:ascii="Times New Roman" w:eastAsia="Times New Roman" w:hAnsi="Times New Roman"/>
    </w:rPr>
  </w:style>
  <w:style w:type="paragraph" w:styleId="Heading1">
    <w:name w:val="heading 1"/>
    <w:basedOn w:val="Normal"/>
    <w:next w:val="BodyText"/>
    <w:link w:val="Heading1Char"/>
    <w:uiPriority w:val="1"/>
    <w:qFormat/>
    <w:rsid w:val="003703B3"/>
    <w:pPr>
      <w:keepNext/>
      <w:keepLines/>
      <w:outlineLvl w:val="0"/>
    </w:pPr>
    <w:rPr>
      <w:rFonts w:asciiTheme="majorHAnsi" w:eastAsiaTheme="majorEastAsia" w:hAnsiTheme="majorHAnsi" w:cstheme="majorBidi"/>
      <w:b/>
      <w:bCs/>
      <w:sz w:val="32"/>
      <w:szCs w:val="28"/>
    </w:rPr>
  </w:style>
  <w:style w:type="paragraph" w:styleId="Heading2">
    <w:name w:val="heading 2"/>
    <w:basedOn w:val="Normal"/>
    <w:next w:val="BodyText"/>
    <w:link w:val="Heading2Char"/>
    <w:uiPriority w:val="2"/>
    <w:qFormat/>
    <w:rsid w:val="003703B3"/>
    <w:pPr>
      <w:outlineLvl w:val="1"/>
    </w:pPr>
    <w:rPr>
      <w:rFonts w:asciiTheme="majorHAnsi" w:eastAsiaTheme="majorEastAsia" w:hAnsiTheme="majorHAnsi" w:cstheme="majorBidi"/>
      <w:b/>
      <w:bCs/>
      <w:sz w:val="28"/>
      <w:szCs w:val="26"/>
      <w:u w:val="single"/>
    </w:rPr>
  </w:style>
  <w:style w:type="paragraph" w:styleId="Heading3">
    <w:name w:val="heading 3"/>
    <w:basedOn w:val="Normal"/>
    <w:next w:val="BodyText"/>
    <w:link w:val="Heading3Char"/>
    <w:uiPriority w:val="3"/>
    <w:qFormat/>
    <w:rsid w:val="003703B3"/>
    <w:pPr>
      <w:outlineLvl w:val="2"/>
    </w:pPr>
    <w:rPr>
      <w:rFonts w:asciiTheme="majorHAnsi" w:eastAsiaTheme="majorEastAsia" w:hAnsiTheme="majorHAnsi" w:cstheme="majorBidi"/>
      <w:b/>
      <w:bCs/>
      <w:sz w:val="28"/>
    </w:rPr>
  </w:style>
  <w:style w:type="paragraph" w:styleId="Heading4">
    <w:name w:val="heading 4"/>
    <w:basedOn w:val="Normal"/>
    <w:next w:val="BodyText"/>
    <w:link w:val="Heading4Char"/>
    <w:uiPriority w:val="4"/>
    <w:qFormat/>
    <w:rsid w:val="003703B3"/>
    <w:pPr>
      <w:outlineLvl w:val="3"/>
    </w:pPr>
    <w:rPr>
      <w:rFonts w:asciiTheme="majorHAnsi" w:eastAsiaTheme="majorEastAsia" w:hAnsiTheme="majorHAnsi" w:cstheme="majorBidi"/>
      <w:bCs/>
      <w:i/>
      <w:iCs/>
      <w:sz w:val="26"/>
    </w:rPr>
  </w:style>
  <w:style w:type="paragraph" w:styleId="Heading5">
    <w:name w:val="heading 5"/>
    <w:basedOn w:val="Normal"/>
    <w:next w:val="BodyText"/>
    <w:link w:val="Heading5Char"/>
    <w:uiPriority w:val="9"/>
    <w:unhideWhenUsed/>
    <w:qFormat/>
    <w:rsid w:val="00B14313"/>
    <w:pPr>
      <w:outlineLvl w:val="4"/>
    </w:pPr>
    <w:rPr>
      <w:rFonts w:asciiTheme="majorHAnsi" w:eastAsiaTheme="majorEastAsia" w:hAnsiTheme="majorHAnsi" w:cstheme="majorBidi"/>
    </w:rPr>
  </w:style>
  <w:style w:type="paragraph" w:styleId="Heading6">
    <w:name w:val="heading 6"/>
    <w:basedOn w:val="Normal"/>
    <w:next w:val="BodyText"/>
    <w:link w:val="Heading6Char"/>
    <w:uiPriority w:val="9"/>
    <w:unhideWhenUsed/>
    <w:qFormat/>
    <w:rsid w:val="00B14313"/>
    <w:pPr>
      <w:outlineLvl w:val="5"/>
    </w:pPr>
    <w:rPr>
      <w:rFonts w:asciiTheme="majorHAnsi" w:eastAsiaTheme="majorEastAsia" w:hAnsiTheme="majorHAnsi" w:cstheme="majorBidi"/>
      <w:i/>
      <w:iCs/>
    </w:rPr>
  </w:style>
  <w:style w:type="paragraph" w:styleId="Heading7">
    <w:name w:val="heading 7"/>
    <w:basedOn w:val="Normal"/>
    <w:next w:val="BodyText"/>
    <w:link w:val="Heading7Char"/>
    <w:uiPriority w:val="9"/>
    <w:unhideWhenUsed/>
    <w:qFormat/>
    <w:rsid w:val="00B14313"/>
    <w:pPr>
      <w:outlineLvl w:val="6"/>
    </w:pPr>
    <w:rPr>
      <w:rFonts w:asciiTheme="majorHAnsi" w:eastAsiaTheme="majorEastAsia" w:hAnsiTheme="majorHAnsi" w:cstheme="majorBidi"/>
      <w:i/>
      <w:iCs/>
      <w:smallCaps/>
    </w:rPr>
  </w:style>
  <w:style w:type="paragraph" w:styleId="Heading8">
    <w:name w:val="heading 8"/>
    <w:basedOn w:val="Normal"/>
    <w:next w:val="BodyText"/>
    <w:link w:val="Heading8Char"/>
    <w:uiPriority w:val="9"/>
    <w:unhideWhenUsed/>
    <w:qFormat/>
    <w:rsid w:val="00B14313"/>
    <w:pPr>
      <w:outlineLvl w:val="7"/>
    </w:pPr>
    <w:rPr>
      <w:rFonts w:asciiTheme="majorHAnsi" w:eastAsiaTheme="majorEastAsia" w:hAnsiTheme="majorHAnsi" w:cstheme="majorBidi"/>
      <w:i/>
      <w:szCs w:val="20"/>
    </w:rPr>
  </w:style>
  <w:style w:type="paragraph" w:styleId="Heading9">
    <w:name w:val="heading 9"/>
    <w:basedOn w:val="Normal"/>
    <w:next w:val="BodyText"/>
    <w:link w:val="Heading9Char"/>
    <w:uiPriority w:val="9"/>
    <w:unhideWhenUsed/>
    <w:qFormat/>
    <w:rsid w:val="00B14313"/>
    <w:pPr>
      <w:outlineLvl w:val="8"/>
    </w:pPr>
    <w:rPr>
      <w:rFonts w:asciiTheme="majorHAnsi" w:eastAsiaTheme="majorEastAsia" w:hAnsiTheme="majorHAnsi" w:cstheme="majorBidi"/>
      <w:i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B14313"/>
    <w:pPr>
      <w:spacing w:after="240"/>
      <w:ind w:left="720" w:right="720"/>
    </w:pPr>
    <w:rPr>
      <w:rFonts w:eastAsiaTheme="minorEastAsia"/>
      <w:iCs/>
    </w:rPr>
  </w:style>
  <w:style w:type="paragraph" w:styleId="BodyText">
    <w:name w:val="Body Text"/>
    <w:basedOn w:val="Normal"/>
    <w:link w:val="BodyTextChar"/>
    <w:uiPriority w:val="99"/>
    <w:qFormat/>
    <w:rsid w:val="003703B3"/>
    <w:pPr>
      <w:spacing w:after="240"/>
    </w:pPr>
  </w:style>
  <w:style w:type="character" w:customStyle="1" w:styleId="BodyTextChar">
    <w:name w:val="Body Text Char"/>
    <w:basedOn w:val="DefaultParagraphFont"/>
    <w:link w:val="BodyText"/>
    <w:uiPriority w:val="99"/>
    <w:rsid w:val="003703B3"/>
  </w:style>
  <w:style w:type="paragraph" w:styleId="BodyText2">
    <w:name w:val="Body Text 2"/>
    <w:basedOn w:val="BodyText"/>
    <w:link w:val="BodyText2Char"/>
    <w:uiPriority w:val="11"/>
    <w:rsid w:val="003703B3"/>
    <w:pPr>
      <w:spacing w:after="0"/>
    </w:pPr>
  </w:style>
  <w:style w:type="character" w:customStyle="1" w:styleId="BodyText2Char">
    <w:name w:val="Body Text 2 Char"/>
    <w:basedOn w:val="DefaultParagraphFont"/>
    <w:link w:val="BodyText2"/>
    <w:uiPriority w:val="11"/>
    <w:rsid w:val="003703B3"/>
  </w:style>
  <w:style w:type="paragraph" w:styleId="BodyText3">
    <w:name w:val="Body Text 3"/>
    <w:basedOn w:val="BodyText"/>
    <w:link w:val="BodyText3Char"/>
    <w:uiPriority w:val="99"/>
    <w:semiHidden/>
    <w:unhideWhenUsed/>
    <w:rsid w:val="00B14313"/>
    <w:pPr>
      <w:spacing w:after="120"/>
    </w:pPr>
    <w:rPr>
      <w:sz w:val="16"/>
      <w:szCs w:val="16"/>
    </w:rPr>
  </w:style>
  <w:style w:type="character" w:customStyle="1" w:styleId="BodyText3Char">
    <w:name w:val="Body Text 3 Char"/>
    <w:basedOn w:val="DefaultParagraphFont"/>
    <w:link w:val="BodyText3"/>
    <w:uiPriority w:val="99"/>
    <w:semiHidden/>
    <w:rsid w:val="00B14313"/>
    <w:rPr>
      <w:sz w:val="16"/>
      <w:szCs w:val="16"/>
    </w:rPr>
  </w:style>
  <w:style w:type="paragraph" w:styleId="BodyTextFirstIndent">
    <w:name w:val="Body Text First Indent"/>
    <w:basedOn w:val="BodyText"/>
    <w:link w:val="BodyTextFirstIndentChar"/>
    <w:uiPriority w:val="2"/>
    <w:qFormat/>
    <w:rsid w:val="003703B3"/>
    <w:pPr>
      <w:ind w:firstLine="720"/>
    </w:pPr>
  </w:style>
  <w:style w:type="character" w:customStyle="1" w:styleId="BodyTextFirstIndentChar">
    <w:name w:val="Body Text First Indent Char"/>
    <w:basedOn w:val="BodyTextChar"/>
    <w:link w:val="BodyTextFirstIndent"/>
    <w:uiPriority w:val="2"/>
    <w:rsid w:val="003703B3"/>
  </w:style>
  <w:style w:type="paragraph" w:styleId="BodyTextIndent">
    <w:name w:val="Body Text Indent"/>
    <w:basedOn w:val="BodyText"/>
    <w:link w:val="BodyTextIndentChar"/>
    <w:uiPriority w:val="1"/>
    <w:qFormat/>
    <w:rsid w:val="003703B3"/>
    <w:pPr>
      <w:ind w:left="720"/>
    </w:pPr>
  </w:style>
  <w:style w:type="character" w:customStyle="1" w:styleId="BodyTextIndentChar">
    <w:name w:val="Body Text Indent Char"/>
    <w:basedOn w:val="DefaultParagraphFont"/>
    <w:link w:val="BodyTextIndent"/>
    <w:uiPriority w:val="1"/>
    <w:rsid w:val="003703B3"/>
  </w:style>
  <w:style w:type="paragraph" w:styleId="BodyTextFirstIndent2">
    <w:name w:val="Body Text First Indent 2"/>
    <w:basedOn w:val="BodyText"/>
    <w:link w:val="BodyTextFirstIndent2Char"/>
    <w:uiPriority w:val="12"/>
    <w:rsid w:val="003703B3"/>
    <w:pPr>
      <w:spacing w:after="0"/>
      <w:ind w:firstLine="720"/>
    </w:pPr>
  </w:style>
  <w:style w:type="character" w:customStyle="1" w:styleId="BodyTextFirstIndent2Char">
    <w:name w:val="Body Text First Indent 2 Char"/>
    <w:basedOn w:val="BodyTextIndentChar"/>
    <w:link w:val="BodyTextFirstIndent2"/>
    <w:uiPriority w:val="12"/>
    <w:rsid w:val="003703B3"/>
  </w:style>
  <w:style w:type="paragraph" w:styleId="BodyTextIndent2">
    <w:name w:val="Body Text Indent 2"/>
    <w:basedOn w:val="BodyText"/>
    <w:link w:val="BodyTextIndent2Char"/>
    <w:uiPriority w:val="13"/>
    <w:rsid w:val="003703B3"/>
    <w:pPr>
      <w:spacing w:after="0"/>
      <w:ind w:left="720"/>
    </w:pPr>
  </w:style>
  <w:style w:type="character" w:customStyle="1" w:styleId="BodyTextIndent2Char">
    <w:name w:val="Body Text Indent 2 Char"/>
    <w:basedOn w:val="DefaultParagraphFont"/>
    <w:link w:val="BodyTextIndent2"/>
    <w:uiPriority w:val="13"/>
    <w:rsid w:val="003703B3"/>
  </w:style>
  <w:style w:type="paragraph" w:styleId="BodyTextIndent3">
    <w:name w:val="Body Text Indent 3"/>
    <w:basedOn w:val="BodyText"/>
    <w:link w:val="BodyTextIndent3Char"/>
    <w:uiPriority w:val="99"/>
    <w:semiHidden/>
    <w:unhideWhenUsed/>
    <w:rsid w:val="00B14313"/>
    <w:pPr>
      <w:spacing w:after="120"/>
      <w:ind w:left="720"/>
    </w:pPr>
    <w:rPr>
      <w:sz w:val="16"/>
      <w:szCs w:val="16"/>
    </w:rPr>
  </w:style>
  <w:style w:type="character" w:customStyle="1" w:styleId="BodyTextIndent3Char">
    <w:name w:val="Body Text Indent 3 Char"/>
    <w:basedOn w:val="DefaultParagraphFont"/>
    <w:link w:val="BodyTextIndent3"/>
    <w:uiPriority w:val="99"/>
    <w:semiHidden/>
    <w:rsid w:val="00B14313"/>
    <w:rPr>
      <w:sz w:val="16"/>
      <w:szCs w:val="16"/>
    </w:rPr>
  </w:style>
  <w:style w:type="paragraph" w:styleId="Caption">
    <w:name w:val="caption"/>
    <w:basedOn w:val="Normal"/>
    <w:next w:val="Normal"/>
    <w:uiPriority w:val="35"/>
    <w:semiHidden/>
    <w:unhideWhenUsed/>
    <w:qFormat/>
    <w:rsid w:val="00B14313"/>
    <w:pPr>
      <w:spacing w:after="200"/>
    </w:pPr>
    <w:rPr>
      <w:b/>
      <w:bCs/>
      <w:sz w:val="18"/>
      <w:szCs w:val="18"/>
    </w:rPr>
  </w:style>
  <w:style w:type="character" w:customStyle="1" w:styleId="Heading1Char">
    <w:name w:val="Heading 1 Char"/>
    <w:basedOn w:val="DefaultParagraphFont"/>
    <w:link w:val="Heading1"/>
    <w:uiPriority w:val="3"/>
    <w:rsid w:val="003703B3"/>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4"/>
    <w:rsid w:val="003703B3"/>
    <w:rPr>
      <w:rFonts w:asciiTheme="majorHAnsi" w:eastAsiaTheme="majorEastAsia" w:hAnsiTheme="majorHAnsi" w:cstheme="majorBidi"/>
      <w:b/>
      <w:bCs/>
      <w:sz w:val="28"/>
      <w:szCs w:val="26"/>
      <w:u w:val="single"/>
    </w:rPr>
  </w:style>
  <w:style w:type="character" w:customStyle="1" w:styleId="Heading3Char">
    <w:name w:val="Heading 3 Char"/>
    <w:basedOn w:val="DefaultParagraphFont"/>
    <w:link w:val="Heading3"/>
    <w:uiPriority w:val="5"/>
    <w:rsid w:val="003703B3"/>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4"/>
    <w:rsid w:val="003703B3"/>
    <w:rPr>
      <w:rFonts w:asciiTheme="majorHAnsi" w:eastAsiaTheme="majorEastAsia" w:hAnsiTheme="majorHAnsi" w:cstheme="majorBidi"/>
      <w:bCs/>
      <w:i/>
      <w:iCs/>
      <w:sz w:val="26"/>
    </w:rPr>
  </w:style>
  <w:style w:type="character" w:customStyle="1" w:styleId="Heading5Char">
    <w:name w:val="Heading 5 Char"/>
    <w:basedOn w:val="DefaultParagraphFont"/>
    <w:link w:val="Heading5"/>
    <w:uiPriority w:val="9"/>
    <w:semiHidden/>
    <w:rsid w:val="00B14313"/>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B14313"/>
    <w:rPr>
      <w:rFonts w:asciiTheme="majorHAnsi" w:eastAsiaTheme="majorEastAsia" w:hAnsiTheme="majorHAnsi" w:cstheme="majorBidi"/>
      <w:i/>
      <w:iCs/>
    </w:rPr>
  </w:style>
  <w:style w:type="character" w:customStyle="1" w:styleId="Heading7Char">
    <w:name w:val="Heading 7 Char"/>
    <w:basedOn w:val="DefaultParagraphFont"/>
    <w:link w:val="Heading7"/>
    <w:uiPriority w:val="9"/>
    <w:semiHidden/>
    <w:rsid w:val="00B14313"/>
    <w:rPr>
      <w:rFonts w:asciiTheme="majorHAnsi" w:eastAsiaTheme="majorEastAsia" w:hAnsiTheme="majorHAnsi" w:cstheme="majorBidi"/>
      <w:i/>
      <w:iCs/>
      <w:smallCaps/>
    </w:rPr>
  </w:style>
  <w:style w:type="character" w:customStyle="1" w:styleId="Heading8Char">
    <w:name w:val="Heading 8 Char"/>
    <w:basedOn w:val="DefaultParagraphFont"/>
    <w:link w:val="Heading8"/>
    <w:uiPriority w:val="9"/>
    <w:semiHidden/>
    <w:rsid w:val="00B14313"/>
    <w:rPr>
      <w:rFonts w:asciiTheme="majorHAnsi" w:eastAsiaTheme="majorEastAsia" w:hAnsiTheme="majorHAnsi" w:cstheme="majorBidi"/>
      <w:i/>
      <w:szCs w:val="20"/>
    </w:rPr>
  </w:style>
  <w:style w:type="character" w:customStyle="1" w:styleId="Heading9Char">
    <w:name w:val="Heading 9 Char"/>
    <w:basedOn w:val="DefaultParagraphFont"/>
    <w:link w:val="Heading9"/>
    <w:uiPriority w:val="9"/>
    <w:semiHidden/>
    <w:rsid w:val="00B14313"/>
    <w:rPr>
      <w:rFonts w:asciiTheme="majorHAnsi" w:eastAsiaTheme="majorEastAsia" w:hAnsiTheme="majorHAnsi" w:cstheme="majorBidi"/>
      <w:iCs/>
      <w:szCs w:val="20"/>
      <w:u w:val="single"/>
    </w:rPr>
  </w:style>
  <w:style w:type="character" w:styleId="IntenseEmphasis">
    <w:name w:val="Intense Emphasis"/>
    <w:basedOn w:val="DefaultParagraphFont"/>
    <w:uiPriority w:val="21"/>
    <w:semiHidden/>
    <w:unhideWhenUsed/>
    <w:rsid w:val="00B14313"/>
    <w:rPr>
      <w:b/>
      <w:bCs/>
      <w:i/>
      <w:iCs/>
      <w:color w:val="auto"/>
    </w:rPr>
  </w:style>
  <w:style w:type="paragraph" w:styleId="IntenseQuote">
    <w:name w:val="Intense Quote"/>
    <w:basedOn w:val="Normal"/>
    <w:next w:val="Normal"/>
    <w:link w:val="IntenseQuoteChar"/>
    <w:uiPriority w:val="30"/>
    <w:semiHidden/>
    <w:unhideWhenUsed/>
    <w:rsid w:val="00B14313"/>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B14313"/>
    <w:rPr>
      <w:b/>
      <w:bCs/>
      <w:i/>
      <w:iCs/>
    </w:rPr>
  </w:style>
  <w:style w:type="character" w:styleId="IntenseReference">
    <w:name w:val="Intense Reference"/>
    <w:basedOn w:val="DefaultParagraphFont"/>
    <w:uiPriority w:val="32"/>
    <w:semiHidden/>
    <w:unhideWhenUsed/>
    <w:rsid w:val="00B14313"/>
    <w:rPr>
      <w:b/>
      <w:bCs/>
      <w:smallCaps/>
      <w:color w:val="auto"/>
      <w:spacing w:val="5"/>
      <w:u w:val="single"/>
    </w:rPr>
  </w:style>
  <w:style w:type="paragraph" w:styleId="Quote">
    <w:name w:val="Quote"/>
    <w:basedOn w:val="Normal"/>
    <w:next w:val="BodyText"/>
    <w:link w:val="QuoteChar"/>
    <w:uiPriority w:val="29"/>
    <w:semiHidden/>
    <w:unhideWhenUsed/>
    <w:rsid w:val="00B14313"/>
    <w:rPr>
      <w:i/>
      <w:iCs/>
      <w:color w:val="000000" w:themeColor="text1"/>
    </w:rPr>
  </w:style>
  <w:style w:type="character" w:customStyle="1" w:styleId="QuoteChar">
    <w:name w:val="Quote Char"/>
    <w:basedOn w:val="DefaultParagraphFont"/>
    <w:link w:val="Quote"/>
    <w:uiPriority w:val="29"/>
    <w:semiHidden/>
    <w:rsid w:val="00B14313"/>
    <w:rPr>
      <w:i/>
      <w:iCs/>
      <w:color w:val="000000" w:themeColor="text1"/>
    </w:rPr>
  </w:style>
  <w:style w:type="paragraph" w:styleId="Salutation">
    <w:name w:val="Salutation"/>
    <w:basedOn w:val="Normal"/>
    <w:next w:val="BodyText"/>
    <w:link w:val="SalutationChar"/>
    <w:uiPriority w:val="99"/>
    <w:semiHidden/>
    <w:unhideWhenUsed/>
    <w:rsid w:val="00B14313"/>
  </w:style>
  <w:style w:type="character" w:customStyle="1" w:styleId="SalutationChar">
    <w:name w:val="Salutation Char"/>
    <w:basedOn w:val="DefaultParagraphFont"/>
    <w:link w:val="Salutation"/>
    <w:uiPriority w:val="99"/>
    <w:semiHidden/>
    <w:rsid w:val="00B14313"/>
  </w:style>
  <w:style w:type="paragraph" w:styleId="Subtitle">
    <w:name w:val="Subtitle"/>
    <w:basedOn w:val="Title"/>
    <w:next w:val="BodyText"/>
    <w:link w:val="SubtitleChar"/>
    <w:uiPriority w:val="9"/>
    <w:rsid w:val="003703B3"/>
    <w:pPr>
      <w:numPr>
        <w:ilvl w:val="1"/>
      </w:numPr>
      <w:ind w:hanging="360"/>
    </w:pPr>
    <w:rPr>
      <w:b w:val="0"/>
      <w:iCs/>
      <w:szCs w:val="24"/>
    </w:rPr>
  </w:style>
  <w:style w:type="character" w:customStyle="1" w:styleId="SubtitleChar">
    <w:name w:val="Subtitle Char"/>
    <w:basedOn w:val="DefaultParagraphFont"/>
    <w:link w:val="Subtitle"/>
    <w:uiPriority w:val="9"/>
    <w:rsid w:val="003703B3"/>
    <w:rPr>
      <w:rFonts w:asciiTheme="majorHAnsi" w:eastAsiaTheme="majorEastAsia" w:hAnsiTheme="majorHAnsi" w:cstheme="majorBidi"/>
      <w:iCs/>
    </w:rPr>
  </w:style>
  <w:style w:type="character" w:styleId="SubtleReference">
    <w:name w:val="Subtle Reference"/>
    <w:basedOn w:val="DefaultParagraphFont"/>
    <w:uiPriority w:val="31"/>
    <w:semiHidden/>
    <w:unhideWhenUsed/>
    <w:rsid w:val="00B14313"/>
    <w:rPr>
      <w:smallCaps/>
      <w:color w:val="auto"/>
      <w:u w:val="single"/>
    </w:rPr>
  </w:style>
  <w:style w:type="paragraph" w:styleId="Title">
    <w:name w:val="Title"/>
    <w:basedOn w:val="BodyText"/>
    <w:next w:val="BodyText"/>
    <w:link w:val="TitleChar"/>
    <w:uiPriority w:val="8"/>
    <w:qFormat/>
    <w:rsid w:val="003703B3"/>
    <w:pPr>
      <w:jc w:val="center"/>
    </w:pPr>
    <w:rPr>
      <w:rFonts w:asciiTheme="majorHAnsi" w:eastAsiaTheme="majorEastAsia" w:hAnsiTheme="majorHAnsi" w:cstheme="majorBidi"/>
      <w:b/>
      <w:szCs w:val="52"/>
    </w:rPr>
  </w:style>
  <w:style w:type="character" w:customStyle="1" w:styleId="TitleChar">
    <w:name w:val="Title Char"/>
    <w:basedOn w:val="DefaultParagraphFont"/>
    <w:link w:val="Title"/>
    <w:uiPriority w:val="8"/>
    <w:rsid w:val="003703B3"/>
    <w:rPr>
      <w:rFonts w:asciiTheme="majorHAnsi" w:eastAsiaTheme="majorEastAsia" w:hAnsiTheme="majorHAnsi" w:cstheme="majorBidi"/>
      <w:b/>
      <w:szCs w:val="52"/>
    </w:rPr>
  </w:style>
  <w:style w:type="paragraph" w:styleId="TOCHeading">
    <w:name w:val="TOC Heading"/>
    <w:basedOn w:val="Heading1"/>
    <w:next w:val="Normal"/>
    <w:uiPriority w:val="39"/>
    <w:semiHidden/>
    <w:unhideWhenUsed/>
    <w:rsid w:val="00B14313"/>
    <w:pPr>
      <w:outlineLvl w:val="9"/>
    </w:pPr>
    <w:rPr>
      <w:sz w:val="28"/>
    </w:rPr>
  </w:style>
  <w:style w:type="character" w:styleId="Emphasis">
    <w:name w:val="Emphasis"/>
    <w:basedOn w:val="DefaultParagraphFont"/>
    <w:uiPriority w:val="99"/>
    <w:unhideWhenUsed/>
    <w:qFormat/>
    <w:rsid w:val="003703B3"/>
    <w:rPr>
      <w:i/>
      <w:iCs/>
    </w:rPr>
  </w:style>
  <w:style w:type="paragraph" w:styleId="ListBullet">
    <w:name w:val="List Bullet"/>
    <w:basedOn w:val="Normal"/>
    <w:uiPriority w:val="6"/>
    <w:qFormat/>
    <w:rsid w:val="003703B3"/>
    <w:pPr>
      <w:numPr>
        <w:numId w:val="17"/>
      </w:numPr>
      <w:contextualSpacing/>
    </w:pPr>
  </w:style>
  <w:style w:type="paragraph" w:styleId="ListNumber">
    <w:name w:val="List Number"/>
    <w:basedOn w:val="Normal"/>
    <w:uiPriority w:val="7"/>
    <w:qFormat/>
    <w:rsid w:val="003703B3"/>
    <w:pPr>
      <w:numPr>
        <w:numId w:val="18"/>
      </w:numPr>
      <w:contextualSpacing/>
    </w:pPr>
  </w:style>
  <w:style w:type="character" w:styleId="Strong">
    <w:name w:val="Strong"/>
    <w:basedOn w:val="DefaultParagraphFont"/>
    <w:uiPriority w:val="99"/>
    <w:unhideWhenUsed/>
    <w:qFormat/>
    <w:rsid w:val="003703B3"/>
    <w:rPr>
      <w:b/>
      <w:bCs/>
    </w:rPr>
  </w:style>
  <w:style w:type="character" w:styleId="LineNumber">
    <w:name w:val="line number"/>
    <w:basedOn w:val="DefaultParagraphFont"/>
    <w:uiPriority w:val="99"/>
    <w:semiHidden/>
    <w:unhideWhenUsed/>
    <w:rsid w:val="00B14313"/>
  </w:style>
  <w:style w:type="character" w:styleId="SubtleEmphasis">
    <w:name w:val="Subtle Emphasis"/>
    <w:basedOn w:val="DefaultParagraphFont"/>
    <w:uiPriority w:val="19"/>
    <w:semiHidden/>
    <w:unhideWhenUsed/>
    <w:rsid w:val="00B14313"/>
    <w:rPr>
      <w:i/>
      <w:iCs/>
      <w:color w:val="808080" w:themeColor="text1" w:themeTint="7F"/>
    </w:rPr>
  </w:style>
  <w:style w:type="paragraph" w:customStyle="1" w:styleId="BlockQuote">
    <w:name w:val="Block Quote"/>
    <w:basedOn w:val="BodyText"/>
    <w:uiPriority w:val="10"/>
    <w:rsid w:val="003703B3"/>
    <w:pPr>
      <w:ind w:left="720" w:right="720"/>
    </w:pPr>
  </w:style>
  <w:style w:type="paragraph" w:styleId="NoSpacing">
    <w:name w:val="No Spacing"/>
    <w:uiPriority w:val="99"/>
    <w:qFormat/>
    <w:rsid w:val="003703B3"/>
  </w:style>
  <w:style w:type="character" w:customStyle="1" w:styleId="FileStampCharacter">
    <w:name w:val="File Stamp Character"/>
    <w:basedOn w:val="DefaultParagraphFont"/>
    <w:uiPriority w:val="1"/>
    <w:rsid w:val="002B56DF"/>
    <w:rPr>
      <w:rFonts w:ascii="Times New Roman" w:eastAsia="Arial" w:hAnsi="Times New Roman" w:cstheme="minorBidi"/>
      <w:b w:val="0"/>
      <w:bCs w:val="0"/>
      <w:i w:val="0"/>
      <w:iCs w:val="0"/>
      <w:caps w:val="0"/>
      <w:smallCaps w:val="0"/>
      <w:strike w:val="0"/>
      <w:dstrike w:val="0"/>
      <w:outline w:val="0"/>
      <w:shadow w:val="0"/>
      <w:emboss w:val="0"/>
      <w:imprint w:val="0"/>
      <w:noProof w:val="0"/>
      <w:snapToGrid w:val="0"/>
      <w:vanish w:val="0"/>
      <w:color w:val="auto"/>
      <w:spacing w:val="0"/>
      <w:w w:val="100"/>
      <w:kern w:val="0"/>
      <w:position w:val="0"/>
      <w:sz w:val="16"/>
      <w:szCs w:val="22"/>
      <w:u w:val="none"/>
      <w:effect w:val="none"/>
      <w:bdr w:val="none" w:sz="0" w:space="0" w:color="auto"/>
      <w:vertAlign w:val="baseline"/>
      <w:em w:val="none"/>
      <w:lang w:val="en-US"/>
    </w:rPr>
  </w:style>
  <w:style w:type="paragraph" w:customStyle="1" w:styleId="FileStamp">
    <w:name w:val="File Stamp"/>
    <w:basedOn w:val="Normal"/>
    <w:link w:val="FileStampChar"/>
    <w:rsid w:val="002B56DF"/>
    <w:pPr>
      <w:widowControl/>
      <w:autoSpaceDE/>
      <w:autoSpaceDN/>
      <w:adjustRightInd/>
    </w:pPr>
    <w:rPr>
      <w:rFonts w:eastAsia="Arial"/>
      <w:sz w:val="16"/>
      <w:szCs w:val="22"/>
    </w:rPr>
  </w:style>
  <w:style w:type="character" w:customStyle="1" w:styleId="FileStampChar">
    <w:name w:val="File Stamp Char"/>
    <w:basedOn w:val="DefaultParagraphFont"/>
    <w:link w:val="FileStamp"/>
    <w:rsid w:val="002B56DF"/>
    <w:rPr>
      <w:rFonts w:ascii="Times New Roman" w:eastAsia="Arial" w:hAnsi="Times New Roman"/>
      <w:sz w:val="16"/>
      <w:szCs w:val="22"/>
    </w:rPr>
  </w:style>
  <w:style w:type="paragraph" w:styleId="Header">
    <w:name w:val="header"/>
    <w:basedOn w:val="Normal"/>
    <w:link w:val="HeaderChar"/>
    <w:uiPriority w:val="99"/>
    <w:unhideWhenUsed/>
    <w:rsid w:val="002B56DF"/>
    <w:pPr>
      <w:tabs>
        <w:tab w:val="center" w:pos="4680"/>
        <w:tab w:val="right" w:pos="9360"/>
      </w:tabs>
    </w:pPr>
  </w:style>
  <w:style w:type="character" w:customStyle="1" w:styleId="HeaderChar">
    <w:name w:val="Header Char"/>
    <w:basedOn w:val="DefaultParagraphFont"/>
    <w:link w:val="Header"/>
    <w:uiPriority w:val="99"/>
    <w:rsid w:val="002B56DF"/>
    <w:rPr>
      <w:rFonts w:ascii="Times New Roman" w:eastAsia="Times New Roman" w:hAnsi="Times New Roman"/>
    </w:rPr>
  </w:style>
  <w:style w:type="paragraph" w:styleId="Footer">
    <w:name w:val="footer"/>
    <w:basedOn w:val="Normal"/>
    <w:link w:val="FooterChar"/>
    <w:uiPriority w:val="99"/>
    <w:unhideWhenUsed/>
    <w:rsid w:val="002B56DF"/>
    <w:pPr>
      <w:tabs>
        <w:tab w:val="center" w:pos="4680"/>
        <w:tab w:val="right" w:pos="9360"/>
      </w:tabs>
    </w:pPr>
  </w:style>
  <w:style w:type="character" w:customStyle="1" w:styleId="FooterChar">
    <w:name w:val="Footer Char"/>
    <w:basedOn w:val="DefaultParagraphFont"/>
    <w:link w:val="Footer"/>
    <w:uiPriority w:val="99"/>
    <w:rsid w:val="002B56DF"/>
    <w:rPr>
      <w:rFonts w:ascii="Times New Roman" w:eastAsia="Times New Roman" w:hAnsi="Times New Roman"/>
    </w:rPr>
  </w:style>
  <w:style w:type="character" w:styleId="PlaceholderText">
    <w:name w:val="Placeholder Text"/>
    <w:basedOn w:val="DefaultParagraphFont"/>
    <w:uiPriority w:val="99"/>
    <w:semiHidden/>
    <w:rsid w:val="002B56DF"/>
    <w:rPr>
      <w:color w:val="808080"/>
    </w:rPr>
  </w:style>
  <w:style w:type="paragraph" w:styleId="BalloonText">
    <w:name w:val="Balloon Text"/>
    <w:basedOn w:val="Normal"/>
    <w:link w:val="BalloonTextChar"/>
    <w:uiPriority w:val="99"/>
    <w:semiHidden/>
    <w:unhideWhenUsed/>
    <w:rsid w:val="00994B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BF9"/>
    <w:rPr>
      <w:rFonts w:ascii="Segoe UI" w:eastAsia="Times New Roman" w:hAnsi="Segoe UI" w:cs="Segoe UI"/>
      <w:sz w:val="18"/>
      <w:szCs w:val="18"/>
    </w:rPr>
  </w:style>
  <w:style w:type="paragraph" w:styleId="Bibliography">
    <w:name w:val="Bibliography"/>
    <w:basedOn w:val="Normal"/>
    <w:next w:val="Normal"/>
    <w:uiPriority w:val="37"/>
    <w:semiHidden/>
    <w:unhideWhenUsed/>
    <w:rsid w:val="00D743E3"/>
  </w:style>
  <w:style w:type="paragraph" w:styleId="Closing">
    <w:name w:val="Closing"/>
    <w:basedOn w:val="Normal"/>
    <w:link w:val="ClosingChar"/>
    <w:uiPriority w:val="99"/>
    <w:semiHidden/>
    <w:unhideWhenUsed/>
    <w:rsid w:val="00D743E3"/>
    <w:pPr>
      <w:ind w:left="4320"/>
    </w:pPr>
  </w:style>
  <w:style w:type="character" w:customStyle="1" w:styleId="ClosingChar">
    <w:name w:val="Closing Char"/>
    <w:basedOn w:val="DefaultParagraphFont"/>
    <w:link w:val="Closing"/>
    <w:uiPriority w:val="99"/>
    <w:semiHidden/>
    <w:rsid w:val="00D743E3"/>
    <w:rPr>
      <w:rFonts w:ascii="Times New Roman" w:eastAsia="Times New Roman" w:hAnsi="Times New Roman"/>
    </w:rPr>
  </w:style>
  <w:style w:type="paragraph" w:styleId="CommentText">
    <w:name w:val="annotation text"/>
    <w:basedOn w:val="Normal"/>
    <w:link w:val="CommentTextChar"/>
    <w:uiPriority w:val="99"/>
    <w:semiHidden/>
    <w:unhideWhenUsed/>
    <w:rsid w:val="00D743E3"/>
    <w:rPr>
      <w:sz w:val="20"/>
      <w:szCs w:val="20"/>
    </w:rPr>
  </w:style>
  <w:style w:type="character" w:customStyle="1" w:styleId="CommentTextChar">
    <w:name w:val="Comment Text Char"/>
    <w:basedOn w:val="DefaultParagraphFont"/>
    <w:link w:val="CommentText"/>
    <w:uiPriority w:val="99"/>
    <w:semiHidden/>
    <w:rsid w:val="00D743E3"/>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743E3"/>
    <w:rPr>
      <w:b/>
      <w:bCs/>
    </w:rPr>
  </w:style>
  <w:style w:type="character" w:customStyle="1" w:styleId="CommentSubjectChar">
    <w:name w:val="Comment Subject Char"/>
    <w:basedOn w:val="CommentTextChar"/>
    <w:link w:val="CommentSubject"/>
    <w:uiPriority w:val="99"/>
    <w:semiHidden/>
    <w:rsid w:val="00D743E3"/>
    <w:rPr>
      <w:rFonts w:ascii="Times New Roman" w:eastAsia="Times New Roman" w:hAnsi="Times New Roman"/>
      <w:b/>
      <w:bCs/>
      <w:sz w:val="20"/>
      <w:szCs w:val="20"/>
    </w:rPr>
  </w:style>
  <w:style w:type="paragraph" w:styleId="Date">
    <w:name w:val="Date"/>
    <w:basedOn w:val="Normal"/>
    <w:next w:val="Normal"/>
    <w:link w:val="DateChar"/>
    <w:uiPriority w:val="99"/>
    <w:semiHidden/>
    <w:unhideWhenUsed/>
    <w:rsid w:val="00D743E3"/>
  </w:style>
  <w:style w:type="character" w:customStyle="1" w:styleId="DateChar">
    <w:name w:val="Date Char"/>
    <w:basedOn w:val="DefaultParagraphFont"/>
    <w:link w:val="Date"/>
    <w:uiPriority w:val="99"/>
    <w:semiHidden/>
    <w:rsid w:val="00D743E3"/>
    <w:rPr>
      <w:rFonts w:ascii="Times New Roman" w:eastAsia="Times New Roman" w:hAnsi="Times New Roman"/>
    </w:rPr>
  </w:style>
  <w:style w:type="paragraph" w:styleId="DocumentMap">
    <w:name w:val="Document Map"/>
    <w:basedOn w:val="Normal"/>
    <w:link w:val="DocumentMapChar"/>
    <w:uiPriority w:val="99"/>
    <w:semiHidden/>
    <w:unhideWhenUsed/>
    <w:rsid w:val="00D743E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743E3"/>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D743E3"/>
  </w:style>
  <w:style w:type="character" w:customStyle="1" w:styleId="E-mailSignatureChar">
    <w:name w:val="E-mail Signature Char"/>
    <w:basedOn w:val="DefaultParagraphFont"/>
    <w:link w:val="E-mailSignature"/>
    <w:uiPriority w:val="99"/>
    <w:semiHidden/>
    <w:rsid w:val="00D743E3"/>
    <w:rPr>
      <w:rFonts w:ascii="Times New Roman" w:eastAsia="Times New Roman" w:hAnsi="Times New Roman"/>
    </w:rPr>
  </w:style>
  <w:style w:type="paragraph" w:styleId="EndnoteText">
    <w:name w:val="endnote text"/>
    <w:basedOn w:val="Normal"/>
    <w:link w:val="EndnoteTextChar"/>
    <w:uiPriority w:val="99"/>
    <w:semiHidden/>
    <w:unhideWhenUsed/>
    <w:rsid w:val="00D743E3"/>
    <w:rPr>
      <w:sz w:val="20"/>
      <w:szCs w:val="20"/>
    </w:rPr>
  </w:style>
  <w:style w:type="character" w:customStyle="1" w:styleId="EndnoteTextChar">
    <w:name w:val="Endnote Text Char"/>
    <w:basedOn w:val="DefaultParagraphFont"/>
    <w:link w:val="EndnoteText"/>
    <w:uiPriority w:val="99"/>
    <w:semiHidden/>
    <w:rsid w:val="00D743E3"/>
    <w:rPr>
      <w:rFonts w:ascii="Times New Roman" w:eastAsia="Times New Roman" w:hAnsi="Times New Roman"/>
      <w:sz w:val="20"/>
      <w:szCs w:val="20"/>
    </w:rPr>
  </w:style>
  <w:style w:type="paragraph" w:styleId="EnvelopeAddress">
    <w:name w:val="envelope address"/>
    <w:basedOn w:val="Normal"/>
    <w:uiPriority w:val="99"/>
    <w:semiHidden/>
    <w:unhideWhenUsed/>
    <w:rsid w:val="00D743E3"/>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743E3"/>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D743E3"/>
    <w:rPr>
      <w:sz w:val="20"/>
      <w:szCs w:val="20"/>
    </w:rPr>
  </w:style>
  <w:style w:type="character" w:customStyle="1" w:styleId="FootnoteTextChar">
    <w:name w:val="Footnote Text Char"/>
    <w:basedOn w:val="DefaultParagraphFont"/>
    <w:link w:val="FootnoteText"/>
    <w:uiPriority w:val="99"/>
    <w:semiHidden/>
    <w:rsid w:val="00D743E3"/>
    <w:rPr>
      <w:rFonts w:ascii="Times New Roman" w:eastAsia="Times New Roman" w:hAnsi="Times New Roman"/>
      <w:sz w:val="20"/>
      <w:szCs w:val="20"/>
    </w:rPr>
  </w:style>
  <w:style w:type="paragraph" w:styleId="HTMLAddress">
    <w:name w:val="HTML Address"/>
    <w:basedOn w:val="Normal"/>
    <w:link w:val="HTMLAddressChar"/>
    <w:uiPriority w:val="99"/>
    <w:semiHidden/>
    <w:unhideWhenUsed/>
    <w:rsid w:val="00D743E3"/>
    <w:rPr>
      <w:i/>
      <w:iCs/>
    </w:rPr>
  </w:style>
  <w:style w:type="character" w:customStyle="1" w:styleId="HTMLAddressChar">
    <w:name w:val="HTML Address Char"/>
    <w:basedOn w:val="DefaultParagraphFont"/>
    <w:link w:val="HTMLAddress"/>
    <w:uiPriority w:val="99"/>
    <w:semiHidden/>
    <w:rsid w:val="00D743E3"/>
    <w:rPr>
      <w:rFonts w:ascii="Times New Roman" w:eastAsia="Times New Roman" w:hAnsi="Times New Roman"/>
      <w:i/>
      <w:iCs/>
    </w:rPr>
  </w:style>
  <w:style w:type="paragraph" w:styleId="HTMLPreformatted">
    <w:name w:val="HTML Preformatted"/>
    <w:basedOn w:val="Normal"/>
    <w:link w:val="HTMLPreformattedChar"/>
    <w:uiPriority w:val="99"/>
    <w:semiHidden/>
    <w:unhideWhenUsed/>
    <w:rsid w:val="00D743E3"/>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743E3"/>
    <w:rPr>
      <w:rFonts w:ascii="Consolas" w:eastAsia="Times New Roman" w:hAnsi="Consolas"/>
      <w:sz w:val="20"/>
      <w:szCs w:val="20"/>
    </w:rPr>
  </w:style>
  <w:style w:type="paragraph" w:styleId="Index1">
    <w:name w:val="index 1"/>
    <w:basedOn w:val="Normal"/>
    <w:next w:val="Normal"/>
    <w:autoRedefine/>
    <w:uiPriority w:val="99"/>
    <w:semiHidden/>
    <w:unhideWhenUsed/>
    <w:rsid w:val="00D743E3"/>
    <w:pPr>
      <w:ind w:left="240" w:hanging="240"/>
    </w:pPr>
  </w:style>
  <w:style w:type="paragraph" w:styleId="Index2">
    <w:name w:val="index 2"/>
    <w:basedOn w:val="Normal"/>
    <w:next w:val="Normal"/>
    <w:autoRedefine/>
    <w:uiPriority w:val="99"/>
    <w:semiHidden/>
    <w:unhideWhenUsed/>
    <w:rsid w:val="00D743E3"/>
    <w:pPr>
      <w:ind w:left="480" w:hanging="240"/>
    </w:pPr>
  </w:style>
  <w:style w:type="paragraph" w:styleId="Index3">
    <w:name w:val="index 3"/>
    <w:basedOn w:val="Normal"/>
    <w:next w:val="Normal"/>
    <w:autoRedefine/>
    <w:uiPriority w:val="99"/>
    <w:semiHidden/>
    <w:unhideWhenUsed/>
    <w:rsid w:val="00D743E3"/>
    <w:pPr>
      <w:ind w:left="720" w:hanging="240"/>
    </w:pPr>
  </w:style>
  <w:style w:type="paragraph" w:styleId="Index4">
    <w:name w:val="index 4"/>
    <w:basedOn w:val="Normal"/>
    <w:next w:val="Normal"/>
    <w:autoRedefine/>
    <w:uiPriority w:val="99"/>
    <w:semiHidden/>
    <w:unhideWhenUsed/>
    <w:rsid w:val="00D743E3"/>
    <w:pPr>
      <w:ind w:left="960" w:hanging="240"/>
    </w:pPr>
  </w:style>
  <w:style w:type="paragraph" w:styleId="Index5">
    <w:name w:val="index 5"/>
    <w:basedOn w:val="Normal"/>
    <w:next w:val="Normal"/>
    <w:autoRedefine/>
    <w:uiPriority w:val="99"/>
    <w:semiHidden/>
    <w:unhideWhenUsed/>
    <w:rsid w:val="00D743E3"/>
    <w:pPr>
      <w:ind w:left="1200" w:hanging="240"/>
    </w:pPr>
  </w:style>
  <w:style w:type="paragraph" w:styleId="Index6">
    <w:name w:val="index 6"/>
    <w:basedOn w:val="Normal"/>
    <w:next w:val="Normal"/>
    <w:autoRedefine/>
    <w:uiPriority w:val="99"/>
    <w:semiHidden/>
    <w:unhideWhenUsed/>
    <w:rsid w:val="00D743E3"/>
    <w:pPr>
      <w:ind w:left="1440" w:hanging="240"/>
    </w:pPr>
  </w:style>
  <w:style w:type="paragraph" w:styleId="Index7">
    <w:name w:val="index 7"/>
    <w:basedOn w:val="Normal"/>
    <w:next w:val="Normal"/>
    <w:autoRedefine/>
    <w:uiPriority w:val="99"/>
    <w:semiHidden/>
    <w:unhideWhenUsed/>
    <w:rsid w:val="00D743E3"/>
    <w:pPr>
      <w:ind w:left="1680" w:hanging="240"/>
    </w:pPr>
  </w:style>
  <w:style w:type="paragraph" w:styleId="Index8">
    <w:name w:val="index 8"/>
    <w:basedOn w:val="Normal"/>
    <w:next w:val="Normal"/>
    <w:autoRedefine/>
    <w:uiPriority w:val="99"/>
    <w:semiHidden/>
    <w:unhideWhenUsed/>
    <w:rsid w:val="00D743E3"/>
    <w:pPr>
      <w:ind w:left="1920" w:hanging="240"/>
    </w:pPr>
  </w:style>
  <w:style w:type="paragraph" w:styleId="Index9">
    <w:name w:val="index 9"/>
    <w:basedOn w:val="Normal"/>
    <w:next w:val="Normal"/>
    <w:autoRedefine/>
    <w:uiPriority w:val="99"/>
    <w:semiHidden/>
    <w:unhideWhenUsed/>
    <w:rsid w:val="00D743E3"/>
    <w:pPr>
      <w:ind w:left="2160" w:hanging="240"/>
    </w:pPr>
  </w:style>
  <w:style w:type="paragraph" w:styleId="IndexHeading">
    <w:name w:val="index heading"/>
    <w:basedOn w:val="Normal"/>
    <w:next w:val="Index1"/>
    <w:uiPriority w:val="99"/>
    <w:semiHidden/>
    <w:unhideWhenUsed/>
    <w:rsid w:val="00D743E3"/>
    <w:rPr>
      <w:rFonts w:asciiTheme="majorHAnsi" w:eastAsiaTheme="majorEastAsia" w:hAnsiTheme="majorHAnsi" w:cstheme="majorBidi"/>
      <w:b/>
      <w:bCs/>
    </w:rPr>
  </w:style>
  <w:style w:type="paragraph" w:styleId="List">
    <w:name w:val="List"/>
    <w:basedOn w:val="Normal"/>
    <w:uiPriority w:val="99"/>
    <w:semiHidden/>
    <w:unhideWhenUsed/>
    <w:rsid w:val="00D743E3"/>
    <w:pPr>
      <w:ind w:left="360" w:hanging="360"/>
      <w:contextualSpacing/>
    </w:pPr>
  </w:style>
  <w:style w:type="paragraph" w:styleId="List2">
    <w:name w:val="List 2"/>
    <w:basedOn w:val="Normal"/>
    <w:uiPriority w:val="99"/>
    <w:semiHidden/>
    <w:unhideWhenUsed/>
    <w:rsid w:val="00D743E3"/>
    <w:pPr>
      <w:ind w:left="720" w:hanging="360"/>
      <w:contextualSpacing/>
    </w:pPr>
  </w:style>
  <w:style w:type="paragraph" w:styleId="List3">
    <w:name w:val="List 3"/>
    <w:basedOn w:val="Normal"/>
    <w:uiPriority w:val="99"/>
    <w:semiHidden/>
    <w:unhideWhenUsed/>
    <w:rsid w:val="00D743E3"/>
    <w:pPr>
      <w:ind w:left="1080" w:hanging="360"/>
      <w:contextualSpacing/>
    </w:pPr>
  </w:style>
  <w:style w:type="paragraph" w:styleId="List4">
    <w:name w:val="List 4"/>
    <w:basedOn w:val="Normal"/>
    <w:uiPriority w:val="99"/>
    <w:semiHidden/>
    <w:unhideWhenUsed/>
    <w:rsid w:val="00D743E3"/>
    <w:pPr>
      <w:ind w:left="1440" w:hanging="360"/>
      <w:contextualSpacing/>
    </w:pPr>
  </w:style>
  <w:style w:type="paragraph" w:styleId="List5">
    <w:name w:val="List 5"/>
    <w:basedOn w:val="Normal"/>
    <w:uiPriority w:val="99"/>
    <w:semiHidden/>
    <w:unhideWhenUsed/>
    <w:rsid w:val="00D743E3"/>
    <w:pPr>
      <w:ind w:left="1800" w:hanging="360"/>
      <w:contextualSpacing/>
    </w:pPr>
  </w:style>
  <w:style w:type="paragraph" w:styleId="ListBullet2">
    <w:name w:val="List Bullet 2"/>
    <w:basedOn w:val="Normal"/>
    <w:uiPriority w:val="15"/>
    <w:rsid w:val="00D743E3"/>
    <w:pPr>
      <w:numPr>
        <w:numId w:val="2"/>
      </w:numPr>
      <w:contextualSpacing/>
    </w:pPr>
  </w:style>
  <w:style w:type="paragraph" w:styleId="ListBullet3">
    <w:name w:val="List Bullet 3"/>
    <w:basedOn w:val="Normal"/>
    <w:uiPriority w:val="99"/>
    <w:semiHidden/>
    <w:unhideWhenUsed/>
    <w:rsid w:val="00D743E3"/>
    <w:pPr>
      <w:numPr>
        <w:numId w:val="3"/>
      </w:numPr>
      <w:contextualSpacing/>
    </w:pPr>
  </w:style>
  <w:style w:type="paragraph" w:styleId="ListBullet4">
    <w:name w:val="List Bullet 4"/>
    <w:basedOn w:val="Normal"/>
    <w:uiPriority w:val="99"/>
    <w:semiHidden/>
    <w:unhideWhenUsed/>
    <w:rsid w:val="00D743E3"/>
    <w:pPr>
      <w:numPr>
        <w:numId w:val="4"/>
      </w:numPr>
      <w:contextualSpacing/>
    </w:pPr>
  </w:style>
  <w:style w:type="paragraph" w:styleId="ListBullet5">
    <w:name w:val="List Bullet 5"/>
    <w:basedOn w:val="Normal"/>
    <w:uiPriority w:val="99"/>
    <w:semiHidden/>
    <w:unhideWhenUsed/>
    <w:rsid w:val="00D743E3"/>
    <w:pPr>
      <w:numPr>
        <w:numId w:val="5"/>
      </w:numPr>
      <w:contextualSpacing/>
    </w:pPr>
  </w:style>
  <w:style w:type="paragraph" w:styleId="ListContinue">
    <w:name w:val="List Continue"/>
    <w:basedOn w:val="Normal"/>
    <w:uiPriority w:val="14"/>
    <w:rsid w:val="00D743E3"/>
    <w:pPr>
      <w:spacing w:after="120"/>
      <w:ind w:left="360"/>
      <w:contextualSpacing/>
    </w:pPr>
  </w:style>
  <w:style w:type="paragraph" w:styleId="ListContinue2">
    <w:name w:val="List Continue 2"/>
    <w:basedOn w:val="Normal"/>
    <w:uiPriority w:val="99"/>
    <w:rsid w:val="00D743E3"/>
    <w:pPr>
      <w:spacing w:after="120"/>
      <w:ind w:left="720"/>
      <w:contextualSpacing/>
    </w:pPr>
  </w:style>
  <w:style w:type="paragraph" w:styleId="ListContinue3">
    <w:name w:val="List Continue 3"/>
    <w:basedOn w:val="Normal"/>
    <w:uiPriority w:val="99"/>
    <w:semiHidden/>
    <w:unhideWhenUsed/>
    <w:rsid w:val="00D743E3"/>
    <w:pPr>
      <w:spacing w:after="120"/>
      <w:ind w:left="1080"/>
      <w:contextualSpacing/>
    </w:pPr>
  </w:style>
  <w:style w:type="paragraph" w:styleId="ListContinue4">
    <w:name w:val="List Continue 4"/>
    <w:basedOn w:val="Normal"/>
    <w:uiPriority w:val="99"/>
    <w:semiHidden/>
    <w:unhideWhenUsed/>
    <w:rsid w:val="00D743E3"/>
    <w:pPr>
      <w:spacing w:after="120"/>
      <w:ind w:left="1440"/>
      <w:contextualSpacing/>
    </w:pPr>
  </w:style>
  <w:style w:type="paragraph" w:styleId="ListContinue5">
    <w:name w:val="List Continue 5"/>
    <w:basedOn w:val="Normal"/>
    <w:uiPriority w:val="99"/>
    <w:semiHidden/>
    <w:unhideWhenUsed/>
    <w:rsid w:val="00D743E3"/>
    <w:pPr>
      <w:spacing w:after="120"/>
      <w:ind w:left="1800"/>
      <w:contextualSpacing/>
    </w:pPr>
  </w:style>
  <w:style w:type="paragraph" w:styleId="ListNumber2">
    <w:name w:val="List Number 2"/>
    <w:basedOn w:val="Normal"/>
    <w:uiPriority w:val="99"/>
    <w:rsid w:val="00D743E3"/>
    <w:pPr>
      <w:numPr>
        <w:numId w:val="7"/>
      </w:numPr>
      <w:contextualSpacing/>
    </w:pPr>
  </w:style>
  <w:style w:type="paragraph" w:styleId="ListNumber3">
    <w:name w:val="List Number 3"/>
    <w:basedOn w:val="Normal"/>
    <w:uiPriority w:val="99"/>
    <w:semiHidden/>
    <w:unhideWhenUsed/>
    <w:rsid w:val="00D743E3"/>
    <w:pPr>
      <w:numPr>
        <w:numId w:val="8"/>
      </w:numPr>
      <w:contextualSpacing/>
    </w:pPr>
  </w:style>
  <w:style w:type="paragraph" w:styleId="ListNumber4">
    <w:name w:val="List Number 4"/>
    <w:basedOn w:val="Normal"/>
    <w:uiPriority w:val="99"/>
    <w:semiHidden/>
    <w:unhideWhenUsed/>
    <w:rsid w:val="00D743E3"/>
    <w:pPr>
      <w:numPr>
        <w:numId w:val="9"/>
      </w:numPr>
      <w:contextualSpacing/>
    </w:pPr>
  </w:style>
  <w:style w:type="paragraph" w:styleId="ListNumber5">
    <w:name w:val="List Number 5"/>
    <w:basedOn w:val="Normal"/>
    <w:uiPriority w:val="99"/>
    <w:semiHidden/>
    <w:unhideWhenUsed/>
    <w:rsid w:val="00D743E3"/>
    <w:pPr>
      <w:numPr>
        <w:numId w:val="10"/>
      </w:numPr>
      <w:contextualSpacing/>
    </w:pPr>
  </w:style>
  <w:style w:type="paragraph" w:styleId="ListParagraph">
    <w:name w:val="List Paragraph"/>
    <w:basedOn w:val="Normal"/>
    <w:uiPriority w:val="34"/>
    <w:qFormat/>
    <w:rsid w:val="00D743E3"/>
    <w:pPr>
      <w:ind w:left="720"/>
      <w:contextualSpacing/>
    </w:pPr>
  </w:style>
  <w:style w:type="paragraph" w:styleId="MacroText">
    <w:name w:val="macro"/>
    <w:link w:val="MacroTextChar"/>
    <w:uiPriority w:val="99"/>
    <w:semiHidden/>
    <w:unhideWhenUsed/>
    <w:rsid w:val="00D743E3"/>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ind w:firstLine="0"/>
      <w:jc w:val="left"/>
    </w:pPr>
    <w:rPr>
      <w:rFonts w:ascii="Consolas" w:eastAsia="Times New Roman" w:hAnsi="Consolas"/>
      <w:sz w:val="20"/>
      <w:szCs w:val="20"/>
    </w:rPr>
  </w:style>
  <w:style w:type="character" w:customStyle="1" w:styleId="MacroTextChar">
    <w:name w:val="Macro Text Char"/>
    <w:basedOn w:val="DefaultParagraphFont"/>
    <w:link w:val="MacroText"/>
    <w:uiPriority w:val="99"/>
    <w:semiHidden/>
    <w:rsid w:val="00D743E3"/>
    <w:rPr>
      <w:rFonts w:ascii="Consolas" w:eastAsia="Times New Roman" w:hAnsi="Consolas"/>
      <w:sz w:val="20"/>
      <w:szCs w:val="20"/>
    </w:rPr>
  </w:style>
  <w:style w:type="paragraph" w:styleId="MessageHeader">
    <w:name w:val="Message Header"/>
    <w:basedOn w:val="Normal"/>
    <w:link w:val="MessageHeaderChar"/>
    <w:uiPriority w:val="99"/>
    <w:semiHidden/>
    <w:unhideWhenUsed/>
    <w:rsid w:val="00D743E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743E3"/>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D743E3"/>
  </w:style>
  <w:style w:type="paragraph" w:styleId="NormalIndent">
    <w:name w:val="Normal Indent"/>
    <w:basedOn w:val="Normal"/>
    <w:uiPriority w:val="99"/>
    <w:semiHidden/>
    <w:unhideWhenUsed/>
    <w:rsid w:val="00D743E3"/>
    <w:pPr>
      <w:ind w:left="720"/>
    </w:pPr>
  </w:style>
  <w:style w:type="paragraph" w:styleId="NoteHeading">
    <w:name w:val="Note Heading"/>
    <w:basedOn w:val="Normal"/>
    <w:next w:val="Normal"/>
    <w:link w:val="NoteHeadingChar"/>
    <w:uiPriority w:val="99"/>
    <w:semiHidden/>
    <w:unhideWhenUsed/>
    <w:rsid w:val="00D743E3"/>
  </w:style>
  <w:style w:type="character" w:customStyle="1" w:styleId="NoteHeadingChar">
    <w:name w:val="Note Heading Char"/>
    <w:basedOn w:val="DefaultParagraphFont"/>
    <w:link w:val="NoteHeading"/>
    <w:uiPriority w:val="99"/>
    <w:semiHidden/>
    <w:rsid w:val="00D743E3"/>
    <w:rPr>
      <w:rFonts w:ascii="Times New Roman" w:eastAsia="Times New Roman" w:hAnsi="Times New Roman"/>
    </w:rPr>
  </w:style>
  <w:style w:type="paragraph" w:styleId="PlainText">
    <w:name w:val="Plain Text"/>
    <w:basedOn w:val="Normal"/>
    <w:link w:val="PlainTextChar"/>
    <w:uiPriority w:val="99"/>
    <w:semiHidden/>
    <w:unhideWhenUsed/>
    <w:rsid w:val="00D743E3"/>
    <w:rPr>
      <w:rFonts w:ascii="Consolas" w:hAnsi="Consolas"/>
      <w:sz w:val="21"/>
      <w:szCs w:val="21"/>
    </w:rPr>
  </w:style>
  <w:style w:type="character" w:customStyle="1" w:styleId="PlainTextChar">
    <w:name w:val="Plain Text Char"/>
    <w:basedOn w:val="DefaultParagraphFont"/>
    <w:link w:val="PlainText"/>
    <w:uiPriority w:val="99"/>
    <w:semiHidden/>
    <w:rsid w:val="00D743E3"/>
    <w:rPr>
      <w:rFonts w:ascii="Consolas" w:eastAsia="Times New Roman" w:hAnsi="Consolas"/>
      <w:sz w:val="21"/>
      <w:szCs w:val="21"/>
    </w:rPr>
  </w:style>
  <w:style w:type="paragraph" w:styleId="Signature">
    <w:name w:val="Signature"/>
    <w:basedOn w:val="Normal"/>
    <w:link w:val="SignatureChar"/>
    <w:uiPriority w:val="15"/>
    <w:rsid w:val="00D743E3"/>
    <w:pPr>
      <w:ind w:left="4320"/>
    </w:pPr>
  </w:style>
  <w:style w:type="character" w:customStyle="1" w:styleId="SignatureChar">
    <w:name w:val="Signature Char"/>
    <w:basedOn w:val="DefaultParagraphFont"/>
    <w:link w:val="Signature"/>
    <w:uiPriority w:val="15"/>
    <w:rsid w:val="00D743E3"/>
    <w:rPr>
      <w:rFonts w:ascii="Times New Roman" w:eastAsia="Times New Roman" w:hAnsi="Times New Roman"/>
    </w:rPr>
  </w:style>
  <w:style w:type="paragraph" w:styleId="TableofAuthorities">
    <w:name w:val="table of authorities"/>
    <w:basedOn w:val="Normal"/>
    <w:next w:val="Normal"/>
    <w:uiPriority w:val="99"/>
    <w:semiHidden/>
    <w:unhideWhenUsed/>
    <w:rsid w:val="00D743E3"/>
    <w:pPr>
      <w:ind w:left="240" w:hanging="240"/>
    </w:pPr>
  </w:style>
  <w:style w:type="paragraph" w:styleId="TableofFigures">
    <w:name w:val="table of figures"/>
    <w:basedOn w:val="Normal"/>
    <w:next w:val="Normal"/>
    <w:uiPriority w:val="99"/>
    <w:semiHidden/>
    <w:unhideWhenUsed/>
    <w:rsid w:val="00D743E3"/>
  </w:style>
  <w:style w:type="paragraph" w:styleId="TOAHeading">
    <w:name w:val="toa heading"/>
    <w:basedOn w:val="Normal"/>
    <w:next w:val="Normal"/>
    <w:uiPriority w:val="99"/>
    <w:semiHidden/>
    <w:unhideWhenUsed/>
    <w:rsid w:val="00D743E3"/>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D743E3"/>
    <w:pPr>
      <w:spacing w:after="100"/>
    </w:pPr>
  </w:style>
  <w:style w:type="paragraph" w:styleId="TOC2">
    <w:name w:val="toc 2"/>
    <w:basedOn w:val="Normal"/>
    <w:next w:val="Normal"/>
    <w:autoRedefine/>
    <w:uiPriority w:val="39"/>
    <w:semiHidden/>
    <w:unhideWhenUsed/>
    <w:rsid w:val="00D743E3"/>
    <w:pPr>
      <w:spacing w:after="100"/>
      <w:ind w:left="240"/>
    </w:pPr>
  </w:style>
  <w:style w:type="paragraph" w:styleId="TOC3">
    <w:name w:val="toc 3"/>
    <w:basedOn w:val="Normal"/>
    <w:next w:val="Normal"/>
    <w:autoRedefine/>
    <w:uiPriority w:val="39"/>
    <w:semiHidden/>
    <w:unhideWhenUsed/>
    <w:rsid w:val="00D743E3"/>
    <w:pPr>
      <w:spacing w:after="100"/>
      <w:ind w:left="480"/>
    </w:pPr>
  </w:style>
  <w:style w:type="paragraph" w:styleId="TOC4">
    <w:name w:val="toc 4"/>
    <w:basedOn w:val="Normal"/>
    <w:next w:val="Normal"/>
    <w:autoRedefine/>
    <w:uiPriority w:val="39"/>
    <w:semiHidden/>
    <w:unhideWhenUsed/>
    <w:rsid w:val="00D743E3"/>
    <w:pPr>
      <w:spacing w:after="100"/>
      <w:ind w:left="720"/>
    </w:pPr>
  </w:style>
  <w:style w:type="paragraph" w:styleId="TOC5">
    <w:name w:val="toc 5"/>
    <w:basedOn w:val="Normal"/>
    <w:next w:val="Normal"/>
    <w:autoRedefine/>
    <w:uiPriority w:val="39"/>
    <w:semiHidden/>
    <w:unhideWhenUsed/>
    <w:rsid w:val="00D743E3"/>
    <w:pPr>
      <w:spacing w:after="100"/>
      <w:ind w:left="960"/>
    </w:pPr>
  </w:style>
  <w:style w:type="paragraph" w:styleId="TOC6">
    <w:name w:val="toc 6"/>
    <w:basedOn w:val="Normal"/>
    <w:next w:val="Normal"/>
    <w:autoRedefine/>
    <w:uiPriority w:val="39"/>
    <w:semiHidden/>
    <w:unhideWhenUsed/>
    <w:rsid w:val="00D743E3"/>
    <w:pPr>
      <w:spacing w:after="100"/>
      <w:ind w:left="1200"/>
    </w:pPr>
  </w:style>
  <w:style w:type="paragraph" w:styleId="TOC7">
    <w:name w:val="toc 7"/>
    <w:basedOn w:val="Normal"/>
    <w:next w:val="Normal"/>
    <w:autoRedefine/>
    <w:uiPriority w:val="39"/>
    <w:semiHidden/>
    <w:unhideWhenUsed/>
    <w:rsid w:val="00D743E3"/>
    <w:pPr>
      <w:spacing w:after="100"/>
      <w:ind w:left="1440"/>
    </w:pPr>
  </w:style>
  <w:style w:type="paragraph" w:styleId="TOC8">
    <w:name w:val="toc 8"/>
    <w:basedOn w:val="Normal"/>
    <w:next w:val="Normal"/>
    <w:autoRedefine/>
    <w:uiPriority w:val="39"/>
    <w:semiHidden/>
    <w:unhideWhenUsed/>
    <w:rsid w:val="00D743E3"/>
    <w:pPr>
      <w:spacing w:after="100"/>
      <w:ind w:left="1680"/>
    </w:pPr>
  </w:style>
  <w:style w:type="paragraph" w:styleId="TOC9">
    <w:name w:val="toc 9"/>
    <w:basedOn w:val="Normal"/>
    <w:next w:val="Normal"/>
    <w:autoRedefine/>
    <w:uiPriority w:val="39"/>
    <w:semiHidden/>
    <w:unhideWhenUsed/>
    <w:rsid w:val="00D743E3"/>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MH Defaul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BF657EF1EEE547970F530E039D38EB" ma:contentTypeVersion="1" ma:contentTypeDescription="Create a new document." ma:contentTypeScope="" ma:versionID="d2a8b89cc32a75c4aaca3cfd2bdbcc3b">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ilestamp xmlns="http://schemas.beclegal.com/legalbar/filestamp">
  <CurrentDate>3/5/2019</CurrentDate>
  <CurrentTime>4:17 PM</CurrentTime>
  <Author>ESANDERS</Author>
  <Typist>EDELAGAR</Typist>
  <Class>WORKPBE</Class>
  <SubClass>DOCBE</SubClass>
  <FileName>C:\NRPortbl\DB04\EDELAGAR\13468852_5.docx</FileName>
  <DescriptiveName>Amendment to the Employee Retirement Investment Plan</DescriptiveName>
  <DMLibrary>DB04</DMLibrary>
  <Client>0835491</Client>
  <Matter>0012</Matter>
  <DocNumber>13468852</DocNumber>
  <Version>5</Version>
  <DMCustom1>0835491</DMCustom1>
  <DMCustom2>0012</DMCustom2>
  <DMCustom3>250</DMCustom3>
  <DMCustom4/>
  <DMCustom5>WP01</DMCustom5>
  <DMCustom6/>
  <DMCustom7/>
  <DMCustom8/>
  <DMCustom9/>
  <DMCustom10/>
  <DMCustom11/>
  <DMCustom12/>
  <DMCustom13/>
  <DMCustom14/>
  <DMCustom15/>
  <DMCustom16/>
  <DMCustom17/>
  <DMCustom18/>
  <DMCustom19/>
  <DMCustom20/>
  <DMCustom21/>
  <DMCustom22/>
  <DMCustom23/>
  <DMCustom24/>
  <DMCustom25/>
  <DMCustom26/>
  <DMCustom27/>
  <DMCustom28/>
  <DMCustom29/>
  <DMCustom30/>
  <DMCustom31/>
  <Stamp xmlns="">
    <Format>DocNumber;Text:.;Version;</Format>
    <Value>13468852.5</Value>
  </Stamp>
</filestamp>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217C13-6665-4541-A222-D7E184346984}"/>
</file>

<file path=customXml/itemProps2.xml><?xml version="1.0" encoding="utf-8"?>
<ds:datastoreItem xmlns:ds="http://schemas.openxmlformats.org/officeDocument/2006/customXml" ds:itemID="{8961CB1D-7D39-4471-BD5B-EFE32B1C63D0}"/>
</file>

<file path=customXml/itemProps3.xml><?xml version="1.0" encoding="utf-8"?>
<ds:datastoreItem xmlns:ds="http://schemas.openxmlformats.org/officeDocument/2006/customXml" ds:itemID="{5C286B58-F85E-4BE8-9948-1AF7C5439DCA}"/>
</file>

<file path=customXml/itemProps4.xml><?xml version="1.0" encoding="utf-8"?>
<ds:datastoreItem xmlns:ds="http://schemas.openxmlformats.org/officeDocument/2006/customXml" ds:itemID="{CE871EAB-0367-4166-B721-37CF2A1DAEBB}"/>
</file>

<file path=customXml/itemProps5.xml><?xml version="1.0" encoding="utf-8"?>
<ds:datastoreItem xmlns:ds="http://schemas.openxmlformats.org/officeDocument/2006/customXml" ds:itemID="{E455A20B-795C-48CD-B760-070FE2AE97A1}"/>
</file>

<file path=docProps/app.xml><?xml version="1.0" encoding="utf-8"?>
<Properties xmlns="http://schemas.openxmlformats.org/officeDocument/2006/extended-properties" xmlns:vt="http://schemas.openxmlformats.org/officeDocument/2006/docPropsVTypes">
  <Template>Normal</Template>
  <TotalTime>1</TotalTime>
  <Pages>10</Pages>
  <Words>2357</Words>
  <Characters>13441</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Stinson Leonard Street LLP</Company>
  <LinksUpToDate>false</LinksUpToDate>
  <CharactersWithSpaces>15767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dc:creator>
  <cp:keywords/>
  <dc:description/>
  <cp:lastModifiedBy>Harmon, Cindy S. (Curators)</cp:lastModifiedBy>
  <cp:revision>2</cp:revision>
  <cp:lastPrinted>2019-03-13T16:07:00Z</cp:lastPrinted>
  <dcterms:created xsi:type="dcterms:W3CDTF">2019-03-22T18:38:00Z</dcterms:created>
  <dcterms:modified xsi:type="dcterms:W3CDTF">2019-03-22T18:38:00Z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0x01010044BF657EF1EEE547970F530E039D38EB</vt:lpwstr>
  </property>
  <property fmtid="{D5CDD505-2E9C-101B-9397-08002B2CF9AE}" pid="3" name="Order">
    <vt:r8>7400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